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26" w:rsidRDefault="00526126" w:rsidP="00526126">
      <w:pPr>
        <w:spacing w:line="240" w:lineRule="auto"/>
        <w:ind w:left="170" w:firstLine="0"/>
        <w:jc w:val="center"/>
        <w:rPr>
          <w:b/>
          <w:bCs/>
          <w:sz w:val="44"/>
          <w:szCs w:val="44"/>
          <w:rtl/>
          <w:lang w:bidi="he-IL"/>
        </w:rPr>
      </w:pPr>
      <w:r w:rsidRPr="00526126">
        <w:rPr>
          <w:rFonts w:hint="cs"/>
          <w:b/>
          <w:bCs/>
          <w:sz w:val="44"/>
          <w:szCs w:val="44"/>
          <w:rtl/>
          <w:lang w:bidi="he-IL"/>
        </w:rPr>
        <w:t>נושאים לבחינת הסיכום ללימודי המוסמך</w:t>
      </w:r>
    </w:p>
    <w:p w:rsidR="006374B9" w:rsidRPr="006374B9" w:rsidRDefault="006374B9" w:rsidP="0011489D">
      <w:pPr>
        <w:spacing w:line="240" w:lineRule="auto"/>
        <w:ind w:left="170" w:firstLine="0"/>
        <w:jc w:val="center"/>
        <w:rPr>
          <w:b/>
          <w:bCs/>
          <w:rtl/>
          <w:lang w:bidi="he-IL"/>
        </w:rPr>
      </w:pPr>
      <w:r w:rsidRPr="006374B9">
        <w:rPr>
          <w:rFonts w:hint="cs"/>
          <w:b/>
          <w:bCs/>
          <w:rtl/>
          <w:lang w:bidi="he-IL"/>
        </w:rPr>
        <w:t>מעודכן ל-201</w:t>
      </w:r>
      <w:r w:rsidR="0011489D">
        <w:rPr>
          <w:rFonts w:hint="cs"/>
          <w:b/>
          <w:bCs/>
          <w:rtl/>
          <w:lang w:bidi="he-IL"/>
        </w:rPr>
        <w:t>5</w:t>
      </w:r>
    </w:p>
    <w:p w:rsidR="00526126" w:rsidRDefault="00526126" w:rsidP="00526126">
      <w:pPr>
        <w:spacing w:line="240" w:lineRule="auto"/>
        <w:ind w:left="170" w:firstLine="0"/>
        <w:rPr>
          <w:rtl/>
          <w:lang w:bidi="he-IL"/>
        </w:rPr>
      </w:pPr>
    </w:p>
    <w:p w:rsidR="00526126" w:rsidRDefault="00526126" w:rsidP="00DA5A6B">
      <w:pPr>
        <w:spacing w:line="240" w:lineRule="auto"/>
        <w:ind w:left="84" w:firstLine="0"/>
        <w:rPr>
          <w:rFonts w:hint="cs"/>
          <w:rtl/>
          <w:lang w:bidi="he-IL"/>
        </w:rPr>
      </w:pPr>
      <w:r>
        <w:rPr>
          <w:rFonts w:hint="cs"/>
          <w:rtl/>
          <w:lang w:bidi="he-IL"/>
        </w:rPr>
        <w:t xml:space="preserve">להלן מפורטים הנושאים שעליהם תיבחנו בבחינת המוסמך. כפי שתגלו בנקל קיימת חפיפה מסויימת בין נושאים אחדים; השאלה בבחינה יכולה להתבסס על נושא אחד; על חלק ממנו (מבחינת התוכן או מבחינת התקופה); או, לחלופין, על שילוב בין הנושאים השונים או בין המרכיבים שלהם. כך, למשל, השאלה על העילית </w:t>
      </w:r>
      <w:r w:rsidR="00034D07">
        <w:rPr>
          <w:rFonts w:hint="cs"/>
          <w:rtl/>
          <w:lang w:bidi="he-IL"/>
        </w:rPr>
        <w:t xml:space="preserve">המקומית </w:t>
      </w:r>
      <w:r>
        <w:rPr>
          <w:rFonts w:hint="cs"/>
          <w:rtl/>
          <w:lang w:bidi="he-IL"/>
        </w:rPr>
        <w:t xml:space="preserve">יכולה לכלול התייחסות </w:t>
      </w:r>
      <w:r w:rsidR="00034D07">
        <w:rPr>
          <w:rFonts w:hint="cs"/>
          <w:rtl/>
          <w:lang w:bidi="he-IL"/>
        </w:rPr>
        <w:t>לחשיבות הבחינות להגדרת העילית, ליחסי העילית עם השליטים הזרים של סין, לתפקידיה בעת מרידות האיכרים וכן ליחסי הגומלין בינה לבין השלטון הרפובליקאי מחד והשלטון הקומוניסטי מאידך. אי לכך הנושאים להלן אינן "שאלות לבחינה" כי אם הגדרת הסוגיות עליהן עליכם/ן לשים את הלב במהלך קריאת המקורות.</w:t>
      </w:r>
    </w:p>
    <w:p w:rsidR="00DA5A6B" w:rsidRDefault="00DA5A6B" w:rsidP="00DA5A6B">
      <w:pPr>
        <w:spacing w:line="240" w:lineRule="auto"/>
        <w:ind w:left="84"/>
        <w:rPr>
          <w:rFonts w:hint="cs"/>
          <w:rtl/>
          <w:lang w:bidi="he-IL"/>
        </w:rPr>
      </w:pPr>
    </w:p>
    <w:p w:rsidR="00DA5A6B" w:rsidRDefault="00DA5A6B" w:rsidP="00DA5A6B">
      <w:pPr>
        <w:spacing w:line="240" w:lineRule="auto"/>
        <w:ind w:left="84" w:firstLine="0"/>
      </w:pPr>
      <w:r>
        <w:rPr>
          <w:rFonts w:hint="cs"/>
          <w:rtl/>
          <w:lang w:bidi="he-IL"/>
        </w:rPr>
        <w:t>על תלמידי המסלול הלא מחקרי להכין את כל השאלות שלהלן. </w:t>
      </w:r>
    </w:p>
    <w:p w:rsidR="00DA5A6B" w:rsidRDefault="00DA5A6B" w:rsidP="00DA5A6B">
      <w:pPr>
        <w:spacing w:line="240" w:lineRule="auto"/>
        <w:ind w:left="84" w:firstLine="0"/>
        <w:rPr>
          <w:rFonts w:hint="cs"/>
          <w:rtl/>
          <w:lang w:bidi="he-IL"/>
        </w:rPr>
      </w:pPr>
    </w:p>
    <w:p w:rsidR="0011489D" w:rsidRDefault="00DA5A6B" w:rsidP="00046BB4">
      <w:pPr>
        <w:spacing w:line="240" w:lineRule="auto"/>
        <w:ind w:left="84" w:firstLine="0"/>
        <w:rPr>
          <w:rFonts w:hint="cs"/>
          <w:rtl/>
          <w:lang w:bidi="he-IL"/>
        </w:rPr>
      </w:pPr>
      <w:r>
        <w:rPr>
          <w:rtl/>
          <w:lang w:bidi="he-IL"/>
        </w:rPr>
        <w:t xml:space="preserve">על תלמידי המסלול המחקרי להתכונן </w:t>
      </w:r>
      <w:r>
        <w:rPr>
          <w:rFonts w:hint="cs"/>
          <w:rtl/>
          <w:lang w:bidi="he-IL"/>
        </w:rPr>
        <w:t>רק ל</w:t>
      </w:r>
      <w:r>
        <w:rPr>
          <w:rtl/>
          <w:lang w:bidi="he-IL"/>
        </w:rPr>
        <w:t>שאלות העוסקות בתחום התמחותם (סין המודרנית או סין המסורתית)</w:t>
      </w:r>
      <w:r>
        <w:rPr>
          <w:rFonts w:hint="cs"/>
          <w:rtl/>
          <w:lang w:bidi="he-IL"/>
        </w:rPr>
        <w:t>.</w:t>
      </w:r>
      <w:r>
        <w:rPr>
          <w:rtl/>
          <w:lang w:bidi="he-IL"/>
        </w:rPr>
        <w:t xml:space="preserve"> כלומר תלמידים העוסקים בסין המסורתית פטורים משאלה </w:t>
      </w:r>
      <w:r>
        <w:rPr>
          <w:rFonts w:hint="cs"/>
          <w:rtl/>
          <w:lang w:bidi="he-IL"/>
        </w:rPr>
        <w:t xml:space="preserve">10 </w:t>
      </w:r>
      <w:r>
        <w:rPr>
          <w:rtl/>
          <w:lang w:bidi="he-IL"/>
        </w:rPr>
        <w:t>(ומההתי</w:t>
      </w:r>
      <w:r w:rsidR="00824E46">
        <w:rPr>
          <w:rFonts w:hint="cs"/>
          <w:rtl/>
          <w:lang w:bidi="he-IL"/>
        </w:rPr>
        <w:t>י</w:t>
      </w:r>
      <w:r w:rsidR="00824E46">
        <w:rPr>
          <w:rtl/>
          <w:lang w:bidi="he-IL"/>
        </w:rPr>
        <w:t>חסות לסין המ</w:t>
      </w:r>
      <w:r w:rsidR="00824E46">
        <w:rPr>
          <w:rFonts w:hint="cs"/>
          <w:rtl/>
          <w:lang w:bidi="he-IL"/>
        </w:rPr>
        <w:t>ודר</w:t>
      </w:r>
      <w:r>
        <w:rPr>
          <w:rtl/>
          <w:lang w:bidi="he-IL"/>
        </w:rPr>
        <w:t>נית בשאלות</w:t>
      </w:r>
      <w:r>
        <w:rPr>
          <w:rFonts w:hint="cs"/>
          <w:rtl/>
          <w:lang w:bidi="he-IL"/>
        </w:rPr>
        <w:t xml:space="preserve"> </w:t>
      </w:r>
      <w:r>
        <w:rPr>
          <w:rtl/>
          <w:lang w:bidi="he-IL"/>
        </w:rPr>
        <w:t>האחרות</w:t>
      </w:r>
      <w:r>
        <w:rPr>
          <w:rFonts w:hint="cs"/>
          <w:rtl/>
          <w:lang w:bidi="he-IL"/>
        </w:rPr>
        <w:t>); ואילו תלמידים העוסקים בסין המודרנית פטורים מהתייחסות לסעיפים הקשורים בסין המסורתית בשאלות 1-9. יחד עם זאת, למען הסר כל ספק: מהתלמיד תידרש הבנה בסיסית של התקופה שאינה בתחום התמחותו בכל הנוגע להבנת השורשים של התופעות המודרניות בתקופה המסורתית או הבנת השלכות הסוגיות שעימן התמודדה סין המסורתית על התקופה המודרנית. היקף הידיעה של התקופה שאינה בתחום התמחותכן/ם תהיה ברמה של שיעורי מבוא כמפורט בדברי ההסבר הכלליים לבחינה</w:t>
      </w:r>
      <w:r w:rsidR="00046BB4">
        <w:rPr>
          <w:rFonts w:hint="cs"/>
          <w:rtl/>
          <w:lang w:bidi="he-IL"/>
        </w:rPr>
        <w:t xml:space="preserve"> (ראו בפרט את רשימת הקריאה "הכללית" שם)</w:t>
      </w:r>
      <w:r>
        <w:rPr>
          <w:rFonts w:hint="cs"/>
          <w:rtl/>
          <w:lang w:bidi="he-IL"/>
        </w:rPr>
        <w:t>.</w:t>
      </w:r>
    </w:p>
    <w:p w:rsidR="00DA5A6B" w:rsidRDefault="00DA5A6B" w:rsidP="00DA5A6B">
      <w:pPr>
        <w:spacing w:line="240" w:lineRule="auto"/>
        <w:ind w:left="84"/>
        <w:rPr>
          <w:rFonts w:hint="cs"/>
          <w:rtl/>
          <w:lang w:bidi="he-IL"/>
        </w:rPr>
      </w:pPr>
    </w:p>
    <w:p w:rsidR="00034D07" w:rsidRDefault="00034D07" w:rsidP="00DA5A6B">
      <w:pPr>
        <w:spacing w:line="240" w:lineRule="auto"/>
        <w:ind w:left="84" w:firstLine="0"/>
        <w:rPr>
          <w:rtl/>
          <w:lang w:bidi="he-IL"/>
        </w:rPr>
      </w:pPr>
      <w:r>
        <w:rPr>
          <w:rFonts w:hint="cs"/>
          <w:rtl/>
          <w:lang w:bidi="he-IL"/>
        </w:rPr>
        <w:t>לאור הניסיון המצטבר אנו ממליצים בחום לתלמידים/ות העתידים/ות להיבחן להיפגש עימנו לליבון הסוגיות הרלוונטיות בטרם אתם/ן ניגשים/ות לבחינה עצמה.</w:t>
      </w:r>
    </w:p>
    <w:p w:rsidR="00034D07" w:rsidRDefault="00034D07" w:rsidP="00DA5A6B">
      <w:pPr>
        <w:spacing w:line="240" w:lineRule="auto"/>
        <w:ind w:left="84" w:firstLine="0"/>
        <w:rPr>
          <w:rtl/>
          <w:lang w:bidi="he-IL"/>
        </w:rPr>
      </w:pPr>
    </w:p>
    <w:p w:rsidR="00034D07" w:rsidRDefault="00034D07" w:rsidP="00DA5A6B">
      <w:pPr>
        <w:spacing w:line="240" w:lineRule="auto"/>
        <w:ind w:left="84" w:firstLine="0"/>
        <w:rPr>
          <w:rtl/>
          <w:lang w:bidi="he-IL"/>
        </w:rPr>
      </w:pPr>
      <w:r>
        <w:rPr>
          <w:rFonts w:hint="cs"/>
          <w:rtl/>
          <w:lang w:bidi="he-IL"/>
        </w:rPr>
        <w:t>נשמח לעמוד לרשותכם בכל עת,</w:t>
      </w:r>
    </w:p>
    <w:p w:rsidR="00034D07" w:rsidRDefault="00034D07" w:rsidP="00DA5A6B">
      <w:pPr>
        <w:spacing w:line="240" w:lineRule="auto"/>
        <w:ind w:left="84" w:firstLine="0"/>
        <w:rPr>
          <w:rtl/>
          <w:lang w:bidi="he-IL"/>
        </w:rPr>
      </w:pPr>
    </w:p>
    <w:p w:rsidR="00034D07" w:rsidRDefault="00034D07" w:rsidP="00DA5A6B">
      <w:pPr>
        <w:spacing w:line="240" w:lineRule="auto"/>
        <w:ind w:left="84" w:firstLine="0"/>
        <w:rPr>
          <w:rtl/>
          <w:lang w:bidi="he-IL"/>
        </w:rPr>
      </w:pPr>
      <w:r>
        <w:rPr>
          <w:rFonts w:hint="cs"/>
          <w:rtl/>
          <w:lang w:bidi="he-IL"/>
        </w:rPr>
        <w:t>צוות הבוחנים.</w:t>
      </w:r>
    </w:p>
    <w:p w:rsidR="00034D07" w:rsidRDefault="00034D07" w:rsidP="00034D07">
      <w:pPr>
        <w:spacing w:line="240" w:lineRule="auto"/>
        <w:ind w:left="170" w:firstLine="0"/>
        <w:rPr>
          <w:lang w:bidi="he-IL"/>
        </w:rPr>
      </w:pPr>
    </w:p>
    <w:p w:rsidR="00EB15D9" w:rsidRDefault="00EB15D9" w:rsidP="00EB15D9">
      <w:pPr>
        <w:numPr>
          <w:ilvl w:val="0"/>
          <w:numId w:val="4"/>
        </w:numPr>
        <w:spacing w:line="240" w:lineRule="auto"/>
        <w:rPr>
          <w:lang w:bidi="he-IL"/>
        </w:rPr>
      </w:pPr>
      <w:r>
        <w:rPr>
          <w:rFonts w:hint="cs"/>
          <w:rtl/>
          <w:lang w:bidi="he-IL"/>
        </w:rPr>
        <w:t>מחזורי האחדות והפיצול בסין</w:t>
      </w:r>
    </w:p>
    <w:p w:rsidR="00EB15D9" w:rsidRDefault="00EB15D9" w:rsidP="00EB15D9">
      <w:pPr>
        <w:numPr>
          <w:ilvl w:val="1"/>
          <w:numId w:val="4"/>
        </w:numPr>
        <w:spacing w:line="240" w:lineRule="auto"/>
        <w:rPr>
          <w:lang w:bidi="he-IL"/>
        </w:rPr>
      </w:pPr>
      <w:r>
        <w:rPr>
          <w:rFonts w:hint="cs"/>
          <w:rtl/>
          <w:lang w:bidi="he-IL"/>
        </w:rPr>
        <w:t>גורמים (גיאוגרפיים, כלכליים, מוסדיים, תרבותיים, רעיוניים) מאחורי הפיצול והאחדות;</w:t>
      </w:r>
    </w:p>
    <w:p w:rsidR="00EB15D9" w:rsidRDefault="00EB15D9" w:rsidP="00EB15D9">
      <w:pPr>
        <w:numPr>
          <w:ilvl w:val="1"/>
          <w:numId w:val="4"/>
        </w:numPr>
        <w:spacing w:line="240" w:lineRule="auto"/>
        <w:rPr>
          <w:lang w:bidi="he-IL"/>
        </w:rPr>
      </w:pPr>
      <w:r>
        <w:rPr>
          <w:rFonts w:hint="cs"/>
          <w:rtl/>
          <w:lang w:bidi="he-IL"/>
        </w:rPr>
        <w:t>ריכוזיות מול ביזור:</w:t>
      </w:r>
      <w:r w:rsidRPr="00EB15D9">
        <w:rPr>
          <w:rFonts w:ascii="SimSun" w:eastAsia="SimSun" w:hAnsi="SimSun" w:hint="cs"/>
          <w:rtl/>
          <w:lang w:eastAsia="zh-CN" w:bidi="he-IL"/>
        </w:rPr>
        <w:t xml:space="preserve"> </w:t>
      </w:r>
      <w:r>
        <w:rPr>
          <w:rFonts w:ascii="SimSun" w:eastAsia="SimSun" w:hAnsi="SimSun" w:hint="cs"/>
          <w:rtl/>
          <w:lang w:eastAsia="zh-CN" w:bidi="he-IL"/>
        </w:rPr>
        <w:t>דפוסי השליטה בחבלים ובמחוזות; מידת האוטונומיה (הכלכלית, התרבותית או המנהלית) המוענקת ליחידות טריטוריאליות השונות; השוואה בין תנודות המדיניות בתקופה הקיסרית לאלה של המאה ה-20 וה-21.</w:t>
      </w:r>
    </w:p>
    <w:p w:rsidR="00EB15D9" w:rsidRDefault="00EB15D9" w:rsidP="00EB15D9">
      <w:pPr>
        <w:numPr>
          <w:ilvl w:val="1"/>
          <w:numId w:val="4"/>
        </w:numPr>
        <w:spacing w:line="240" w:lineRule="auto"/>
        <w:rPr>
          <w:rtl/>
          <w:lang w:bidi="he-IL"/>
        </w:rPr>
      </w:pPr>
      <w:r>
        <w:rPr>
          <w:rFonts w:hint="cs"/>
          <w:rtl/>
          <w:lang w:bidi="he-IL"/>
        </w:rPr>
        <w:t>מחזורי הפיצול והאחדות במאה העשרים והגורמים המשפיעים על אחדותה של סין היום (כולל התייחסות לסוגיית טאיוואן).</w:t>
      </w:r>
    </w:p>
    <w:p w:rsidR="00EB15D9" w:rsidRDefault="00EB15D9" w:rsidP="00EB15D9">
      <w:pPr>
        <w:spacing w:line="240" w:lineRule="auto"/>
        <w:ind w:left="530" w:firstLine="0"/>
        <w:rPr>
          <w:rtl/>
          <w:lang w:bidi="he-IL"/>
        </w:rPr>
      </w:pPr>
    </w:p>
    <w:p w:rsidR="00EB15D9" w:rsidRDefault="00EB15D9" w:rsidP="00EB15D9">
      <w:pPr>
        <w:numPr>
          <w:ilvl w:val="0"/>
          <w:numId w:val="4"/>
        </w:numPr>
        <w:spacing w:line="240" w:lineRule="auto"/>
        <w:rPr>
          <w:lang w:bidi="he-IL"/>
        </w:rPr>
      </w:pPr>
      <w:r>
        <w:rPr>
          <w:rFonts w:hint="cs"/>
          <w:rtl/>
          <w:lang w:bidi="he-IL"/>
        </w:rPr>
        <w:t>העילית המקומית (</w:t>
      </w:r>
      <w:r>
        <w:rPr>
          <w:lang w:bidi="he-IL"/>
        </w:rPr>
        <w:t>"gentry"</w:t>
      </w:r>
      <w:r>
        <w:rPr>
          <w:rFonts w:hint="cs"/>
          <w:rtl/>
          <w:lang w:bidi="he-IL"/>
        </w:rPr>
        <w:t>)</w:t>
      </w:r>
    </w:p>
    <w:p w:rsidR="00EB15D9" w:rsidRDefault="00EB15D9" w:rsidP="00EB15D9">
      <w:pPr>
        <w:numPr>
          <w:ilvl w:val="1"/>
          <w:numId w:val="4"/>
        </w:numPr>
        <w:spacing w:line="240" w:lineRule="auto"/>
        <w:rPr>
          <w:lang w:bidi="he-IL"/>
        </w:rPr>
      </w:pPr>
      <w:r>
        <w:rPr>
          <w:rFonts w:hint="cs"/>
          <w:rtl/>
          <w:lang w:bidi="he-IL"/>
        </w:rPr>
        <w:t>מאפייני העילית המקומית והדרך להימנות עימה</w:t>
      </w:r>
    </w:p>
    <w:p w:rsidR="00EB15D9" w:rsidRDefault="00EB15D9" w:rsidP="00EB15D9">
      <w:pPr>
        <w:numPr>
          <w:ilvl w:val="1"/>
          <w:numId w:val="4"/>
        </w:numPr>
        <w:spacing w:line="240" w:lineRule="auto"/>
        <w:rPr>
          <w:lang w:bidi="he-IL"/>
        </w:rPr>
      </w:pPr>
      <w:r>
        <w:rPr>
          <w:rFonts w:hint="cs"/>
          <w:rtl/>
          <w:lang w:bidi="he-IL"/>
        </w:rPr>
        <w:t>מקורות עוצמתה החברתית (כלפי הקהילה) והפוליטית (כלפי המדינה);</w:t>
      </w:r>
    </w:p>
    <w:p w:rsidR="00EB15D9" w:rsidRDefault="00EB15D9" w:rsidP="00EB15D9">
      <w:pPr>
        <w:numPr>
          <w:ilvl w:val="1"/>
          <w:numId w:val="4"/>
        </w:numPr>
        <w:spacing w:line="240" w:lineRule="auto"/>
        <w:rPr>
          <w:lang w:bidi="he-IL"/>
        </w:rPr>
      </w:pPr>
      <w:r>
        <w:rPr>
          <w:rFonts w:hint="cs"/>
          <w:rtl/>
          <w:lang w:bidi="he-IL"/>
        </w:rPr>
        <w:t>תמורות בהרכבה של העילית ובדפוסי השייכות אליה לאורך הדורות; מעמדה המוסדי בקיסרות המאוחרת;</w:t>
      </w:r>
    </w:p>
    <w:p w:rsidR="00EB15D9" w:rsidRDefault="00EB15D9" w:rsidP="00EB15D9">
      <w:pPr>
        <w:numPr>
          <w:ilvl w:val="1"/>
          <w:numId w:val="4"/>
        </w:numPr>
        <w:spacing w:line="240" w:lineRule="auto"/>
        <w:rPr>
          <w:lang w:bidi="he-IL"/>
        </w:rPr>
      </w:pPr>
      <w:r>
        <w:rPr>
          <w:rFonts w:hint="cs"/>
          <w:rtl/>
          <w:lang w:bidi="he-IL"/>
        </w:rPr>
        <w:t>תפקיד הבחינות בקביעת השיוך לעילית; הבחינות כשדה העימות והשת"פ בין הממשל לעילית</w:t>
      </w:r>
      <w:r w:rsidR="00C60257">
        <w:rPr>
          <w:rFonts w:hint="cs"/>
          <w:rtl/>
          <w:lang w:bidi="he-IL"/>
        </w:rPr>
        <w:t>. שינויים בבחינות לאורך ההיסטוריה והזיקה בין השינויים הללו להרכב העילית ויחסי הגומלין בינה לבין השלטון</w:t>
      </w:r>
    </w:p>
    <w:p w:rsidR="00EB15D9" w:rsidRDefault="00EB15D9" w:rsidP="00EB15D9">
      <w:pPr>
        <w:numPr>
          <w:ilvl w:val="1"/>
          <w:numId w:val="4"/>
        </w:numPr>
        <w:spacing w:line="240" w:lineRule="auto"/>
        <w:rPr>
          <w:lang w:bidi="he-IL"/>
        </w:rPr>
      </w:pPr>
      <w:r>
        <w:rPr>
          <w:rFonts w:hint="cs"/>
          <w:rtl/>
          <w:lang w:bidi="he-IL"/>
        </w:rPr>
        <w:t>האידיאולוגיה של העילית (תוך תשומת לב מיוחדת לנאו-קונפוציאניזם) ויחסי הגומלין הרעיוניים בין העילית לבין הממסד הקיסרי;</w:t>
      </w:r>
    </w:p>
    <w:p w:rsidR="00EB15D9" w:rsidRDefault="00EB15D9" w:rsidP="00EB15D9">
      <w:pPr>
        <w:numPr>
          <w:ilvl w:val="1"/>
          <w:numId w:val="4"/>
        </w:numPr>
        <w:spacing w:line="240" w:lineRule="auto"/>
        <w:rPr>
          <w:lang w:bidi="he-IL"/>
        </w:rPr>
      </w:pPr>
      <w:r>
        <w:rPr>
          <w:rFonts w:hint="cs"/>
          <w:rtl/>
          <w:lang w:bidi="he-IL"/>
        </w:rPr>
        <w:t>גורלה של העילית המקומית במאה ה-20</w:t>
      </w:r>
    </w:p>
    <w:p w:rsidR="003B3CA2" w:rsidRDefault="001934A4" w:rsidP="00AD7040">
      <w:pPr>
        <w:spacing w:line="240" w:lineRule="auto"/>
        <w:ind w:left="1250" w:firstLine="0"/>
        <w:rPr>
          <w:rtl/>
          <w:lang w:bidi="he-IL"/>
        </w:rPr>
      </w:pPr>
      <w:r>
        <w:rPr>
          <w:rFonts w:hint="cs"/>
          <w:rtl/>
          <w:lang w:bidi="he-IL"/>
        </w:rPr>
        <w:t xml:space="preserve"> </w:t>
      </w:r>
    </w:p>
    <w:p w:rsidR="003B3CA2" w:rsidRDefault="00EB15D9" w:rsidP="003B3CA2">
      <w:pPr>
        <w:numPr>
          <w:ilvl w:val="0"/>
          <w:numId w:val="4"/>
        </w:numPr>
        <w:spacing w:line="240" w:lineRule="auto"/>
        <w:rPr>
          <w:lang w:bidi="he-IL"/>
        </w:rPr>
      </w:pPr>
      <w:r>
        <w:rPr>
          <w:rFonts w:hint="cs"/>
          <w:rtl/>
          <w:lang w:bidi="he-IL"/>
        </w:rPr>
        <w:t>מדינה וחברה</w:t>
      </w:r>
      <w:r w:rsidR="003B3CA2" w:rsidRPr="003B3CA2">
        <w:rPr>
          <w:rFonts w:hint="cs"/>
          <w:rtl/>
          <w:lang w:bidi="he-IL"/>
        </w:rPr>
        <w:t xml:space="preserve">: עוצמתה של המדינה ומגבלותיה; </w:t>
      </w:r>
    </w:p>
    <w:p w:rsidR="003B3CA2" w:rsidRDefault="003B3CA2" w:rsidP="003B3CA2">
      <w:pPr>
        <w:numPr>
          <w:ilvl w:val="1"/>
          <w:numId w:val="4"/>
        </w:numPr>
        <w:spacing w:line="240" w:lineRule="auto"/>
        <w:rPr>
          <w:lang w:bidi="he-IL"/>
        </w:rPr>
      </w:pPr>
      <w:r w:rsidRPr="003B3CA2">
        <w:rPr>
          <w:rFonts w:hint="cs"/>
          <w:rtl/>
          <w:lang w:bidi="he-IL"/>
        </w:rPr>
        <w:t xml:space="preserve">עומק </w:t>
      </w:r>
      <w:r>
        <w:rPr>
          <w:rFonts w:hint="cs"/>
          <w:rtl/>
          <w:lang w:bidi="he-IL"/>
        </w:rPr>
        <w:t xml:space="preserve">חדירתה </w:t>
      </w:r>
      <w:r w:rsidRPr="003B3CA2">
        <w:rPr>
          <w:rFonts w:hint="cs"/>
          <w:rtl/>
          <w:lang w:bidi="he-IL"/>
        </w:rPr>
        <w:t xml:space="preserve">של הביורוקרטיה הקיסרית (והטרום-קיסרית) בתקופות השונות; גורמים לא-ביורוקרטיים עליהם חייב השלטון להישען; </w:t>
      </w:r>
    </w:p>
    <w:p w:rsidR="003B3CA2" w:rsidRDefault="003B3CA2" w:rsidP="003B3CA2">
      <w:pPr>
        <w:numPr>
          <w:ilvl w:val="1"/>
          <w:numId w:val="4"/>
        </w:numPr>
        <w:spacing w:line="240" w:lineRule="auto"/>
        <w:rPr>
          <w:lang w:bidi="he-IL"/>
        </w:rPr>
      </w:pPr>
      <w:r w:rsidRPr="003B3CA2">
        <w:rPr>
          <w:rFonts w:hint="cs"/>
          <w:rtl/>
          <w:lang w:bidi="he-IL"/>
        </w:rPr>
        <w:lastRenderedPageBreak/>
        <w:t xml:space="preserve">יכולתו (או אי-יכולתו) של השלטון להבטיח שליטה ממשית בתחום הכלכלי, המשפטי, הרעיוני, הדתי; </w:t>
      </w:r>
    </w:p>
    <w:p w:rsidR="003B3CA2" w:rsidRDefault="003B3CA2" w:rsidP="003B3CA2">
      <w:pPr>
        <w:numPr>
          <w:ilvl w:val="1"/>
          <w:numId w:val="4"/>
        </w:numPr>
        <w:spacing w:line="240" w:lineRule="auto"/>
        <w:rPr>
          <w:lang w:bidi="he-IL"/>
        </w:rPr>
      </w:pPr>
      <w:r w:rsidRPr="003B3CA2">
        <w:rPr>
          <w:rFonts w:hint="cs"/>
          <w:rtl/>
          <w:lang w:bidi="he-IL"/>
        </w:rPr>
        <w:t xml:space="preserve">התמורות שחלו בעוצמת המדינה בתקופות השונות של סין מאז ימי ג'ואו ועד לשלהי צ'ינג; </w:t>
      </w:r>
    </w:p>
    <w:p w:rsidR="003B3CA2" w:rsidRDefault="003B3CA2" w:rsidP="003B3CA2">
      <w:pPr>
        <w:numPr>
          <w:ilvl w:val="1"/>
          <w:numId w:val="4"/>
        </w:numPr>
        <w:spacing w:line="240" w:lineRule="auto"/>
        <w:rPr>
          <w:lang w:bidi="he-IL"/>
        </w:rPr>
      </w:pPr>
      <w:r w:rsidRPr="003B3CA2">
        <w:rPr>
          <w:rFonts w:hint="cs"/>
          <w:rtl/>
          <w:lang w:bidi="he-IL"/>
        </w:rPr>
        <w:t xml:space="preserve">המדינה הרפובליקאית, והמדינה ברפובליקה העממית: דמיון ושוני במידת שליטת המרכז בפריפריה ושל שליטת המנגנון המנהלי בחברה; ייחודה של סין העממית בימי מאו, והתמורות ביחסי המדינה והחברה בעידן דנג ואחריו; </w:t>
      </w:r>
    </w:p>
    <w:p w:rsidR="003B3CA2" w:rsidRDefault="003B3CA2" w:rsidP="003B3CA2">
      <w:pPr>
        <w:numPr>
          <w:ilvl w:val="1"/>
          <w:numId w:val="4"/>
        </w:numPr>
        <w:spacing w:line="240" w:lineRule="auto"/>
        <w:rPr>
          <w:lang w:bidi="he-IL"/>
        </w:rPr>
      </w:pPr>
      <w:r w:rsidRPr="003B3CA2">
        <w:rPr>
          <w:rFonts w:hint="cs"/>
          <w:rtl/>
          <w:lang w:bidi="he-IL"/>
        </w:rPr>
        <w:t>סוגיית קיומה (או אי-קיומה) של "החברה האזרחית" בסין היום.</w:t>
      </w:r>
    </w:p>
    <w:p w:rsidR="003B3CA2" w:rsidRPr="003B3CA2" w:rsidRDefault="003B3CA2" w:rsidP="003B3CA2">
      <w:pPr>
        <w:spacing w:line="240" w:lineRule="auto"/>
        <w:ind w:left="1250" w:firstLine="0"/>
        <w:rPr>
          <w:lang w:bidi="he-IL"/>
        </w:rPr>
      </w:pPr>
    </w:p>
    <w:p w:rsidR="003B3CA2" w:rsidRDefault="003B3CA2" w:rsidP="003B3CA2">
      <w:pPr>
        <w:numPr>
          <w:ilvl w:val="0"/>
          <w:numId w:val="4"/>
        </w:numPr>
        <w:spacing w:line="240" w:lineRule="auto"/>
        <w:rPr>
          <w:lang w:bidi="he-IL"/>
        </w:rPr>
      </w:pPr>
      <w:r>
        <w:rPr>
          <w:rFonts w:hint="cs"/>
          <w:rtl/>
          <w:lang w:bidi="he-IL"/>
        </w:rPr>
        <w:t>הכלכלה והמדיניות הכלכלית</w:t>
      </w:r>
    </w:p>
    <w:p w:rsidR="003B3CA2" w:rsidRDefault="003B3CA2" w:rsidP="003B3CA2">
      <w:pPr>
        <w:numPr>
          <w:ilvl w:val="1"/>
          <w:numId w:val="4"/>
        </w:numPr>
        <w:spacing w:line="240" w:lineRule="auto"/>
        <w:rPr>
          <w:lang w:bidi="he-IL"/>
        </w:rPr>
      </w:pPr>
      <w:r w:rsidRPr="007E57F3">
        <w:rPr>
          <w:rtl/>
          <w:lang w:bidi="he-IL"/>
        </w:rPr>
        <w:t>מדיניות</w:t>
      </w:r>
      <w:r w:rsidRPr="007E57F3">
        <w:rPr>
          <w:rtl/>
        </w:rPr>
        <w:t xml:space="preserve"> </w:t>
      </w:r>
      <w:r w:rsidRPr="007E57F3">
        <w:rPr>
          <w:rtl/>
          <w:lang w:bidi="he-IL"/>
        </w:rPr>
        <w:t>כלכלית</w:t>
      </w:r>
      <w:r>
        <w:rPr>
          <w:rFonts w:hint="cs"/>
          <w:rtl/>
          <w:lang w:bidi="he-IL"/>
        </w:rPr>
        <w:t xml:space="preserve"> של השושלות הקיסריות השונות החל מתקופת "המדינות הלוחמות"</w:t>
      </w:r>
      <w:r w:rsidRPr="007E57F3">
        <w:rPr>
          <w:rtl/>
        </w:rPr>
        <w:t xml:space="preserve">: </w:t>
      </w:r>
      <w:r w:rsidRPr="007E57F3">
        <w:rPr>
          <w:rtl/>
          <w:lang w:bidi="he-IL"/>
        </w:rPr>
        <w:t>דפוסי</w:t>
      </w:r>
      <w:r w:rsidRPr="007E57F3">
        <w:rPr>
          <w:rtl/>
        </w:rPr>
        <w:t xml:space="preserve"> </w:t>
      </w:r>
      <w:r w:rsidRPr="007E57F3">
        <w:rPr>
          <w:rtl/>
          <w:lang w:bidi="he-IL"/>
        </w:rPr>
        <w:t>הפיתוח</w:t>
      </w:r>
      <w:r w:rsidRPr="007E57F3">
        <w:rPr>
          <w:rtl/>
        </w:rPr>
        <w:t xml:space="preserve"> </w:t>
      </w:r>
      <w:r w:rsidRPr="007E57F3">
        <w:rPr>
          <w:rtl/>
          <w:lang w:bidi="he-IL"/>
        </w:rPr>
        <w:t>הכלכלי</w:t>
      </w:r>
      <w:r w:rsidRPr="007E57F3">
        <w:rPr>
          <w:rtl/>
        </w:rPr>
        <w:t xml:space="preserve">, </w:t>
      </w:r>
      <w:r w:rsidRPr="007E57F3">
        <w:rPr>
          <w:rtl/>
          <w:lang w:bidi="he-IL"/>
        </w:rPr>
        <w:t>מדיניות</w:t>
      </w:r>
      <w:r w:rsidRPr="007E57F3">
        <w:rPr>
          <w:rtl/>
        </w:rPr>
        <w:t xml:space="preserve"> </w:t>
      </w:r>
      <w:r w:rsidRPr="007E57F3">
        <w:rPr>
          <w:rtl/>
          <w:lang w:bidi="he-IL"/>
        </w:rPr>
        <w:t>מוניטארית</w:t>
      </w:r>
      <w:r w:rsidRPr="007E57F3">
        <w:rPr>
          <w:rtl/>
        </w:rPr>
        <w:t xml:space="preserve">, </w:t>
      </w:r>
      <w:r w:rsidRPr="007E57F3">
        <w:rPr>
          <w:rtl/>
          <w:lang w:bidi="he-IL"/>
        </w:rPr>
        <w:t>מדיניות</w:t>
      </w:r>
      <w:r w:rsidRPr="007E57F3">
        <w:rPr>
          <w:rtl/>
        </w:rPr>
        <w:t xml:space="preserve"> </w:t>
      </w:r>
      <w:r w:rsidRPr="007E57F3">
        <w:rPr>
          <w:rtl/>
          <w:lang w:bidi="he-IL"/>
        </w:rPr>
        <w:t>ביחס</w:t>
      </w:r>
      <w:r w:rsidRPr="007E57F3">
        <w:rPr>
          <w:rtl/>
        </w:rPr>
        <w:t xml:space="preserve"> </w:t>
      </w:r>
      <w:r w:rsidRPr="007E57F3">
        <w:rPr>
          <w:rtl/>
          <w:lang w:bidi="he-IL"/>
        </w:rPr>
        <w:t>לחקלאות</w:t>
      </w:r>
      <w:r w:rsidRPr="007E57F3">
        <w:rPr>
          <w:rtl/>
        </w:rPr>
        <w:t xml:space="preserve">, </w:t>
      </w:r>
      <w:r>
        <w:rPr>
          <w:rFonts w:hint="cs"/>
          <w:rtl/>
          <w:lang w:bidi="he-IL"/>
        </w:rPr>
        <w:t xml:space="preserve">יחס </w:t>
      </w:r>
      <w:r w:rsidRPr="007E57F3">
        <w:rPr>
          <w:rtl/>
          <w:lang w:bidi="he-IL"/>
        </w:rPr>
        <w:t>לסחר</w:t>
      </w:r>
      <w:r w:rsidRPr="007E57F3">
        <w:rPr>
          <w:rtl/>
        </w:rPr>
        <w:t xml:space="preserve"> </w:t>
      </w:r>
      <w:r w:rsidRPr="007E57F3">
        <w:rPr>
          <w:rtl/>
          <w:lang w:bidi="he-IL"/>
        </w:rPr>
        <w:t>פנים</w:t>
      </w:r>
      <w:r w:rsidRPr="007E57F3">
        <w:rPr>
          <w:rtl/>
        </w:rPr>
        <w:t xml:space="preserve"> </w:t>
      </w:r>
      <w:r w:rsidRPr="007E57F3">
        <w:rPr>
          <w:rtl/>
          <w:lang w:bidi="he-IL"/>
        </w:rPr>
        <w:t>ולסחר</w:t>
      </w:r>
      <w:r w:rsidRPr="007E57F3">
        <w:rPr>
          <w:rtl/>
        </w:rPr>
        <w:t xml:space="preserve"> </w:t>
      </w:r>
      <w:r w:rsidRPr="007E57F3">
        <w:rPr>
          <w:rtl/>
          <w:lang w:bidi="he-IL"/>
        </w:rPr>
        <w:t>חוץ</w:t>
      </w:r>
      <w:r>
        <w:rPr>
          <w:rFonts w:hint="cs"/>
          <w:rtl/>
          <w:lang w:bidi="he-IL"/>
        </w:rPr>
        <w:t>; סוגיית המונופולים</w:t>
      </w:r>
      <w:r w:rsidRPr="007E57F3">
        <w:rPr>
          <w:rtl/>
        </w:rPr>
        <w:t>.</w:t>
      </w:r>
    </w:p>
    <w:p w:rsidR="003B3CA2" w:rsidRDefault="003B3CA2" w:rsidP="003B3CA2">
      <w:pPr>
        <w:numPr>
          <w:ilvl w:val="1"/>
          <w:numId w:val="4"/>
        </w:numPr>
        <w:spacing w:line="240" w:lineRule="auto"/>
        <w:rPr>
          <w:lang w:bidi="he-IL"/>
        </w:rPr>
      </w:pPr>
      <w:r>
        <w:rPr>
          <w:rFonts w:hint="cs"/>
          <w:rtl/>
          <w:lang w:bidi="he-IL"/>
        </w:rPr>
        <w:t xml:space="preserve">גורמים אובייקטיביים המשפיעים על הכלכלה: </w:t>
      </w:r>
      <w:r w:rsidRPr="007E57F3">
        <w:rPr>
          <w:rtl/>
          <w:lang w:bidi="he-IL"/>
        </w:rPr>
        <w:t>דמוגרפיה</w:t>
      </w:r>
      <w:r>
        <w:rPr>
          <w:rFonts w:hint="cs"/>
          <w:rtl/>
          <w:lang w:bidi="he-IL"/>
        </w:rPr>
        <w:t>,</w:t>
      </w:r>
      <w:r w:rsidRPr="007E57F3">
        <w:rPr>
          <w:rtl/>
        </w:rPr>
        <w:t xml:space="preserve"> </w:t>
      </w:r>
      <w:r w:rsidRPr="007E57F3">
        <w:rPr>
          <w:rtl/>
          <w:lang w:bidi="he-IL"/>
        </w:rPr>
        <w:t>טכנולוגיות</w:t>
      </w:r>
      <w:r w:rsidRPr="007E57F3">
        <w:rPr>
          <w:rtl/>
        </w:rPr>
        <w:t xml:space="preserve">, </w:t>
      </w:r>
      <w:r w:rsidRPr="007E57F3">
        <w:rPr>
          <w:rtl/>
          <w:lang w:bidi="he-IL"/>
        </w:rPr>
        <w:t>גידולים</w:t>
      </w:r>
      <w:r w:rsidRPr="007E57F3">
        <w:rPr>
          <w:rtl/>
        </w:rPr>
        <w:t xml:space="preserve"> </w:t>
      </w:r>
      <w:r w:rsidRPr="007E57F3">
        <w:rPr>
          <w:rtl/>
          <w:lang w:bidi="he-IL"/>
        </w:rPr>
        <w:t>חדשים</w:t>
      </w:r>
      <w:r w:rsidRPr="007E57F3">
        <w:rPr>
          <w:rtl/>
        </w:rPr>
        <w:t xml:space="preserve"> </w:t>
      </w:r>
      <w:r w:rsidRPr="007E57F3">
        <w:rPr>
          <w:rtl/>
          <w:lang w:bidi="he-IL"/>
        </w:rPr>
        <w:t>וכיו</w:t>
      </w:r>
      <w:r w:rsidRPr="007E57F3">
        <w:rPr>
          <w:rtl/>
        </w:rPr>
        <w:t>"</w:t>
      </w:r>
      <w:r w:rsidRPr="007E57F3">
        <w:rPr>
          <w:rtl/>
          <w:lang w:bidi="he-IL"/>
        </w:rPr>
        <w:t>ב</w:t>
      </w:r>
    </w:p>
    <w:p w:rsidR="003B3CA2" w:rsidRDefault="003B3CA2" w:rsidP="003B3CA2">
      <w:pPr>
        <w:numPr>
          <w:ilvl w:val="1"/>
          <w:numId w:val="4"/>
        </w:numPr>
        <w:spacing w:line="240" w:lineRule="auto"/>
        <w:rPr>
          <w:lang w:bidi="he-IL"/>
        </w:rPr>
      </w:pPr>
      <w:r w:rsidRPr="007E57F3">
        <w:rPr>
          <w:rtl/>
          <w:lang w:bidi="he-IL"/>
        </w:rPr>
        <w:t>בעיות</w:t>
      </w:r>
      <w:r w:rsidRPr="007E57F3">
        <w:rPr>
          <w:rtl/>
        </w:rPr>
        <w:t xml:space="preserve"> </w:t>
      </w:r>
      <w:r w:rsidRPr="007E57F3">
        <w:rPr>
          <w:rtl/>
          <w:lang w:bidi="he-IL"/>
        </w:rPr>
        <w:t>פיסקאליות</w:t>
      </w:r>
      <w:r w:rsidRPr="007E57F3">
        <w:rPr>
          <w:rtl/>
        </w:rPr>
        <w:t xml:space="preserve"> (</w:t>
      </w:r>
      <w:r w:rsidRPr="007E57F3">
        <w:rPr>
          <w:rtl/>
          <w:lang w:bidi="he-IL"/>
        </w:rPr>
        <w:t>גביית</w:t>
      </w:r>
      <w:r w:rsidRPr="007E57F3">
        <w:rPr>
          <w:rtl/>
        </w:rPr>
        <w:t xml:space="preserve"> </w:t>
      </w:r>
      <w:r w:rsidRPr="007E57F3">
        <w:rPr>
          <w:rtl/>
          <w:lang w:bidi="he-IL"/>
        </w:rPr>
        <w:t>מסים</w:t>
      </w:r>
      <w:r>
        <w:rPr>
          <w:rtl/>
        </w:rPr>
        <w:t>)</w:t>
      </w:r>
      <w:r>
        <w:rPr>
          <w:rFonts w:hint="cs"/>
          <w:rtl/>
          <w:lang w:bidi="he-IL"/>
        </w:rPr>
        <w:t xml:space="preserve"> ודרכי ההתמודדות עימן</w:t>
      </w:r>
    </w:p>
    <w:p w:rsidR="003B3CA2" w:rsidRDefault="003B3CA2" w:rsidP="003B3CA2">
      <w:pPr>
        <w:numPr>
          <w:ilvl w:val="1"/>
          <w:numId w:val="4"/>
        </w:numPr>
        <w:spacing w:line="240" w:lineRule="auto"/>
        <w:rPr>
          <w:lang w:bidi="he-IL"/>
        </w:rPr>
      </w:pPr>
      <w:r>
        <w:rPr>
          <w:rFonts w:hint="cs"/>
          <w:rtl/>
          <w:lang w:bidi="he-IL"/>
        </w:rPr>
        <w:t>הרפורמות הכלכליות לאורך ההיסטוריה (מוו-די דרך ואנג מאנג, סיאו-ון-די של ווי הצפונית, והלאה, דרך ואנג אן-שה וכלה ביונג-ג'נג וב"מאה ימים", 1898). מה שאפו הרפורמטורים לבצע; באלו תחומים מיקדו את מאמציהם; מה הייתה מידת ההתנדגות לצעדיהם ומה הייתה מידת הצלחתם.</w:t>
      </w:r>
    </w:p>
    <w:p w:rsidR="003B3CA2" w:rsidRDefault="003B3CA2" w:rsidP="003B3CA2">
      <w:pPr>
        <w:numPr>
          <w:ilvl w:val="1"/>
          <w:numId w:val="4"/>
        </w:numPr>
        <w:spacing w:line="240" w:lineRule="auto"/>
        <w:rPr>
          <w:lang w:bidi="he-IL"/>
        </w:rPr>
      </w:pPr>
      <w:r w:rsidRPr="007E57F3">
        <w:rPr>
          <w:rtl/>
          <w:lang w:bidi="he-IL"/>
        </w:rPr>
        <w:t>במה</w:t>
      </w:r>
      <w:r w:rsidRPr="007E57F3">
        <w:rPr>
          <w:rtl/>
        </w:rPr>
        <w:t xml:space="preserve"> </w:t>
      </w:r>
      <w:r w:rsidRPr="007E57F3">
        <w:rPr>
          <w:rtl/>
          <w:lang w:bidi="he-IL"/>
        </w:rPr>
        <w:t>דמתה</w:t>
      </w:r>
      <w:r w:rsidRPr="007E57F3">
        <w:rPr>
          <w:rtl/>
        </w:rPr>
        <w:t xml:space="preserve"> </w:t>
      </w:r>
      <w:r w:rsidRPr="007E57F3">
        <w:rPr>
          <w:rtl/>
          <w:lang w:bidi="he-IL"/>
        </w:rPr>
        <w:t>התפתחות</w:t>
      </w:r>
      <w:r w:rsidRPr="007E57F3">
        <w:rPr>
          <w:rtl/>
        </w:rPr>
        <w:t xml:space="preserve"> </w:t>
      </w:r>
      <w:r w:rsidRPr="007E57F3">
        <w:rPr>
          <w:rtl/>
          <w:lang w:bidi="he-IL"/>
        </w:rPr>
        <w:t>הכלכלה</w:t>
      </w:r>
      <w:r w:rsidRPr="007E57F3">
        <w:rPr>
          <w:rtl/>
        </w:rPr>
        <w:t xml:space="preserve"> </w:t>
      </w:r>
      <w:r w:rsidRPr="007E57F3">
        <w:rPr>
          <w:rtl/>
          <w:lang w:bidi="he-IL"/>
        </w:rPr>
        <w:t>הסינית</w:t>
      </w:r>
      <w:r w:rsidRPr="007E57F3">
        <w:rPr>
          <w:rtl/>
        </w:rPr>
        <w:t xml:space="preserve"> </w:t>
      </w:r>
      <w:r w:rsidRPr="007E57F3">
        <w:rPr>
          <w:rtl/>
          <w:lang w:bidi="he-IL"/>
        </w:rPr>
        <w:t>לזו</w:t>
      </w:r>
      <w:r w:rsidRPr="007E57F3">
        <w:rPr>
          <w:rtl/>
        </w:rPr>
        <w:t xml:space="preserve"> </w:t>
      </w:r>
      <w:r w:rsidRPr="007E57F3">
        <w:rPr>
          <w:rtl/>
          <w:lang w:bidi="he-IL"/>
        </w:rPr>
        <w:t>של</w:t>
      </w:r>
      <w:r w:rsidRPr="007E57F3">
        <w:rPr>
          <w:rtl/>
        </w:rPr>
        <w:t xml:space="preserve"> </w:t>
      </w:r>
      <w:r w:rsidRPr="007E57F3">
        <w:rPr>
          <w:rtl/>
          <w:lang w:bidi="he-IL"/>
        </w:rPr>
        <w:t>המשק</w:t>
      </w:r>
      <w:r w:rsidRPr="007E57F3">
        <w:rPr>
          <w:rtl/>
        </w:rPr>
        <w:t xml:space="preserve"> </w:t>
      </w:r>
      <w:r w:rsidRPr="007E57F3">
        <w:rPr>
          <w:rtl/>
          <w:lang w:bidi="he-IL"/>
        </w:rPr>
        <w:t>המערבי</w:t>
      </w:r>
      <w:r w:rsidRPr="007E57F3">
        <w:rPr>
          <w:rtl/>
        </w:rPr>
        <w:t xml:space="preserve"> </w:t>
      </w:r>
      <w:r w:rsidRPr="007E57F3">
        <w:rPr>
          <w:rtl/>
          <w:lang w:bidi="he-IL"/>
        </w:rPr>
        <w:t>בראשית</w:t>
      </w:r>
      <w:r w:rsidRPr="007E57F3">
        <w:rPr>
          <w:rtl/>
        </w:rPr>
        <w:t xml:space="preserve"> </w:t>
      </w:r>
      <w:r w:rsidRPr="007E57F3">
        <w:rPr>
          <w:rtl/>
          <w:lang w:bidi="he-IL"/>
        </w:rPr>
        <w:t>התקופה</w:t>
      </w:r>
      <w:r w:rsidRPr="007E57F3">
        <w:rPr>
          <w:rtl/>
        </w:rPr>
        <w:t xml:space="preserve"> </w:t>
      </w:r>
      <w:r w:rsidRPr="007E57F3">
        <w:rPr>
          <w:rtl/>
          <w:lang w:bidi="he-IL"/>
        </w:rPr>
        <w:t>המודרנית</w:t>
      </w:r>
      <w:r w:rsidRPr="007E57F3">
        <w:rPr>
          <w:rtl/>
        </w:rPr>
        <w:t xml:space="preserve">, </w:t>
      </w:r>
      <w:r w:rsidRPr="007E57F3">
        <w:rPr>
          <w:rtl/>
          <w:lang w:bidi="he-IL"/>
        </w:rPr>
        <w:t>ובמה</w:t>
      </w:r>
      <w:r w:rsidRPr="007E57F3">
        <w:rPr>
          <w:rtl/>
        </w:rPr>
        <w:t xml:space="preserve"> </w:t>
      </w:r>
      <w:r w:rsidRPr="007E57F3">
        <w:rPr>
          <w:rtl/>
          <w:lang w:bidi="he-IL"/>
        </w:rPr>
        <w:t>הייתה</w:t>
      </w:r>
      <w:r w:rsidRPr="007E57F3">
        <w:rPr>
          <w:rtl/>
        </w:rPr>
        <w:t xml:space="preserve"> </w:t>
      </w:r>
      <w:r w:rsidRPr="007E57F3">
        <w:rPr>
          <w:rtl/>
          <w:lang w:bidi="he-IL"/>
        </w:rPr>
        <w:t>שונה</w:t>
      </w:r>
      <w:r>
        <w:rPr>
          <w:rFonts w:hint="cs"/>
          <w:rtl/>
          <w:lang w:bidi="he-IL"/>
        </w:rPr>
        <w:t>?</w:t>
      </w:r>
    </w:p>
    <w:p w:rsidR="003B3CA2" w:rsidRDefault="003B3CA2" w:rsidP="003B3CA2">
      <w:pPr>
        <w:numPr>
          <w:ilvl w:val="1"/>
          <w:numId w:val="4"/>
        </w:numPr>
        <w:spacing w:line="240" w:lineRule="auto"/>
        <w:rPr>
          <w:lang w:bidi="he-IL"/>
        </w:rPr>
      </w:pPr>
      <w:r>
        <w:rPr>
          <w:rFonts w:hint="cs"/>
          <w:rtl/>
          <w:lang w:bidi="he-IL"/>
        </w:rPr>
        <w:t>דפוסי הפיתוח המרכזיים של סין בימי מאו ואחריו (ראו גם שאלות על התקופה המודרנית)</w:t>
      </w:r>
    </w:p>
    <w:p w:rsidR="00AD7040" w:rsidRDefault="00AD7040" w:rsidP="00AD7040">
      <w:pPr>
        <w:spacing w:line="240" w:lineRule="auto"/>
        <w:ind w:left="1250" w:firstLine="0"/>
        <w:rPr>
          <w:rtl/>
          <w:lang w:bidi="he-IL"/>
        </w:rPr>
      </w:pPr>
    </w:p>
    <w:p w:rsidR="00AD7040" w:rsidRDefault="00AD7040" w:rsidP="00AD7040">
      <w:pPr>
        <w:numPr>
          <w:ilvl w:val="0"/>
          <w:numId w:val="4"/>
        </w:numPr>
        <w:spacing w:line="240" w:lineRule="auto"/>
        <w:rPr>
          <w:lang w:bidi="he-IL"/>
        </w:rPr>
      </w:pPr>
      <w:r>
        <w:rPr>
          <w:rFonts w:hint="cs"/>
          <w:rtl/>
          <w:lang w:bidi="he-IL"/>
        </w:rPr>
        <w:t>סין והזרים</w:t>
      </w:r>
    </w:p>
    <w:p w:rsidR="00AD7040" w:rsidRDefault="00AD7040" w:rsidP="00AD7040">
      <w:pPr>
        <w:numPr>
          <w:ilvl w:val="1"/>
          <w:numId w:val="4"/>
        </w:numPr>
        <w:spacing w:line="240" w:lineRule="auto"/>
        <w:rPr>
          <w:lang w:bidi="he-IL"/>
        </w:rPr>
      </w:pPr>
      <w:r>
        <w:rPr>
          <w:rFonts w:hint="cs"/>
          <w:rtl/>
          <w:lang w:bidi="he-IL"/>
        </w:rPr>
        <w:t>הרקע הרעיוני: תפיסת ה"עצמי" ו"האחר" בהיסטוריה הסינית והתמורות בתפיסה הזו. הלאומיות הסינית המודרנית והעכשווית: מקורותיה; הגדרות משתנות של "אנחנו" ו"הם" מסוף תקופת צ'ינג עד ימינו; השפעותיה על מד"ח ועל המדיניות ביחס למיעוטים; גורמים לחיזוקה ולהחלשתה</w:t>
      </w:r>
    </w:p>
    <w:p w:rsidR="00AD7040" w:rsidRDefault="00AD7040" w:rsidP="00AD7040">
      <w:pPr>
        <w:numPr>
          <w:ilvl w:val="1"/>
          <w:numId w:val="4"/>
        </w:numPr>
        <w:spacing w:line="240" w:lineRule="auto"/>
        <w:rPr>
          <w:lang w:bidi="he-IL"/>
        </w:rPr>
      </w:pPr>
      <w:r>
        <w:rPr>
          <w:rFonts w:hint="cs"/>
          <w:rtl/>
          <w:lang w:bidi="he-IL"/>
        </w:rPr>
        <w:t>דפוסי מדיניות החוץ הסינית (לפני ואחרי מלחמות האופיום); ההבדלים בין התיאוריה לפרקטיקה בתקופות השונות (סונג כדוגמה) או בחזיתות השונות (צ'ינג: הבדלים בין המדיניות בדרום לזו שבצפון). מאפייני "שיטת המנחות" והקשר בין המימדים הרעיוניים למעשיים שלה.</w:t>
      </w:r>
    </w:p>
    <w:p w:rsidR="00AD7040" w:rsidRDefault="00AD7040" w:rsidP="00AD7040">
      <w:pPr>
        <w:numPr>
          <w:ilvl w:val="1"/>
          <w:numId w:val="4"/>
        </w:numPr>
        <w:spacing w:line="240" w:lineRule="auto"/>
        <w:rPr>
          <w:lang w:bidi="he-IL"/>
        </w:rPr>
      </w:pPr>
      <w:r>
        <w:rPr>
          <w:rFonts w:hint="cs"/>
          <w:rtl/>
          <w:lang w:bidi="he-IL"/>
        </w:rPr>
        <w:t>השלטון הזר בסין</w:t>
      </w:r>
      <w:r w:rsidRPr="00C60257">
        <w:rPr>
          <w:rFonts w:hint="cs"/>
          <w:rtl/>
          <w:lang w:bidi="he-IL"/>
        </w:rPr>
        <w:t xml:space="preserve"> </w:t>
      </w:r>
      <w:r>
        <w:rPr>
          <w:rFonts w:hint="cs"/>
          <w:rtl/>
          <w:lang w:bidi="he-IL"/>
        </w:rPr>
        <w:t>(הדגש על יואן ובעיקר על צ'ינג): הבעיות עימם התמודדו שליטיה הזרים של סין; מאפייניהם התרבותיים הייחודיים; יחסי הגומלין בינם לבין העילית הסינית; דפוסי השליטה במרחב הרב-אתני; מורשת השלטון המנג'ורי בסין של המאה העשרים (כולל ברפובליקה העממית).</w:t>
      </w:r>
    </w:p>
    <w:p w:rsidR="00AD7040" w:rsidRDefault="00AD7040" w:rsidP="00AD7040">
      <w:pPr>
        <w:numPr>
          <w:ilvl w:val="1"/>
          <w:numId w:val="4"/>
        </w:numPr>
        <w:spacing w:line="240" w:lineRule="auto"/>
        <w:rPr>
          <w:lang w:bidi="he-IL"/>
        </w:rPr>
      </w:pPr>
      <w:r>
        <w:rPr>
          <w:rFonts w:hint="cs"/>
          <w:rtl/>
          <w:lang w:bidi="he-IL"/>
        </w:rPr>
        <w:t>תפיסות טריטוריאליות של סין והשתנותן לאורך ההסטוריה: גבולות, קביעתם והשתנותם מצ'ין ועד לתקופה המודרנית ; כיצד הגיעה סין לשטח עליו היא שולטת כיום; מה היחס בין סין גופא ל"סין החיצונית" ובאיזו מידה הצליח שילוב השטחים שהתווספו בתקופת צ'ינג בסין הרפובליקאית ובסין העממית.</w:t>
      </w:r>
    </w:p>
    <w:p w:rsidR="00AD7040" w:rsidRDefault="00AD7040" w:rsidP="00AD7040">
      <w:pPr>
        <w:numPr>
          <w:ilvl w:val="1"/>
          <w:numId w:val="4"/>
        </w:numPr>
        <w:spacing w:line="240" w:lineRule="auto"/>
        <w:rPr>
          <w:lang w:bidi="he-IL"/>
        </w:rPr>
      </w:pPr>
      <w:r>
        <w:rPr>
          <w:rFonts w:hint="cs"/>
          <w:rtl/>
          <w:lang w:bidi="he-IL"/>
        </w:rPr>
        <w:t>המיעוטים האתניים בתוך סין: המדיניות כלפיהם בתקופה הקיסרית ובתקופה המודרנית; תגובותיהם השונות למדיניות זו</w:t>
      </w:r>
    </w:p>
    <w:p w:rsidR="00AD7040" w:rsidRDefault="00AD7040" w:rsidP="00AD7040">
      <w:pPr>
        <w:numPr>
          <w:ilvl w:val="1"/>
          <w:numId w:val="4"/>
        </w:numPr>
        <w:spacing w:line="240" w:lineRule="auto"/>
        <w:rPr>
          <w:lang w:bidi="he-IL"/>
        </w:rPr>
      </w:pPr>
      <w:r>
        <w:rPr>
          <w:rFonts w:hint="cs"/>
          <w:rtl/>
          <w:lang w:bidi="he-IL"/>
        </w:rPr>
        <w:t>סין והמעצמות במאה ה-20: תפקידן של בריטניה, ארה"ב, ברה"מ, יפן, גרמניה וצרפת בדינמיקה הפוליטית והרעיונית בסין. מאפייני יסוד של יחסי החוץ של סין המודרנית והעכשווית.</w:t>
      </w:r>
    </w:p>
    <w:p w:rsidR="003B3CA2" w:rsidRDefault="003B3CA2" w:rsidP="003B3CA2">
      <w:pPr>
        <w:spacing w:line="240" w:lineRule="auto"/>
        <w:ind w:left="530" w:firstLine="0"/>
        <w:rPr>
          <w:rtl/>
          <w:lang w:bidi="he-IL"/>
        </w:rPr>
      </w:pPr>
    </w:p>
    <w:p w:rsidR="003B3CA2" w:rsidRDefault="00AD7040" w:rsidP="00EB15D9">
      <w:pPr>
        <w:numPr>
          <w:ilvl w:val="0"/>
          <w:numId w:val="4"/>
        </w:numPr>
        <w:spacing w:line="240" w:lineRule="auto"/>
        <w:rPr>
          <w:lang w:bidi="he-IL"/>
        </w:rPr>
      </w:pPr>
      <w:r>
        <w:rPr>
          <w:rFonts w:hint="cs"/>
          <w:rtl/>
          <w:lang w:bidi="he-IL"/>
        </w:rPr>
        <w:t>הצבא בסין הקיסרית ובסין המודרנית</w:t>
      </w:r>
    </w:p>
    <w:p w:rsidR="00AD7040" w:rsidRDefault="00AD7040" w:rsidP="00AD7040">
      <w:pPr>
        <w:pStyle w:val="ListParagraph"/>
        <w:numPr>
          <w:ilvl w:val="1"/>
          <w:numId w:val="4"/>
        </w:numPr>
        <w:spacing w:line="240" w:lineRule="auto"/>
        <w:rPr>
          <w:lang w:bidi="he-IL"/>
        </w:rPr>
      </w:pPr>
      <w:r w:rsidRPr="00AD7040">
        <w:rPr>
          <w:rFonts w:hint="cs"/>
          <w:rtl/>
          <w:lang w:bidi="he-IL"/>
        </w:rPr>
        <w:t xml:space="preserve">התמורות ההיסטוריות: </w:t>
      </w:r>
      <w:r w:rsidR="003B3CA2" w:rsidRPr="00AD7040">
        <w:rPr>
          <w:rFonts w:hint="cs"/>
          <w:rtl/>
          <w:lang w:bidi="he-IL"/>
        </w:rPr>
        <w:t>הרכב הצבא</w:t>
      </w:r>
      <w:r>
        <w:rPr>
          <w:rFonts w:hint="cs"/>
          <w:rtl/>
          <w:lang w:bidi="he-IL"/>
        </w:rPr>
        <w:t xml:space="preserve"> (שיטות גיוס)</w:t>
      </w:r>
      <w:r w:rsidR="003B3CA2" w:rsidRPr="00AD7040">
        <w:rPr>
          <w:rFonts w:hint="cs"/>
          <w:rtl/>
          <w:lang w:bidi="he-IL"/>
        </w:rPr>
        <w:t xml:space="preserve">, היחס לקצונה, יחסי הדרג הצבאי והאזרחי. </w:t>
      </w:r>
      <w:r w:rsidRPr="00AD7040">
        <w:rPr>
          <w:rFonts w:hint="cs"/>
          <w:rtl/>
          <w:lang w:bidi="he-IL"/>
        </w:rPr>
        <w:t xml:space="preserve">ייחודיותן של </w:t>
      </w:r>
      <w:r>
        <w:rPr>
          <w:rFonts w:hint="cs"/>
          <w:rtl/>
          <w:lang w:bidi="he-IL"/>
        </w:rPr>
        <w:t>ה</w:t>
      </w:r>
      <w:r w:rsidR="003B3CA2" w:rsidRPr="00AD7040">
        <w:rPr>
          <w:rFonts w:hint="cs"/>
          <w:rtl/>
          <w:lang w:bidi="he-IL"/>
        </w:rPr>
        <w:t xml:space="preserve">שושלות </w:t>
      </w:r>
      <w:r>
        <w:rPr>
          <w:rFonts w:hint="cs"/>
          <w:rtl/>
          <w:lang w:bidi="he-IL"/>
        </w:rPr>
        <w:t>ה</w:t>
      </w:r>
      <w:r w:rsidR="003B3CA2" w:rsidRPr="00AD7040">
        <w:rPr>
          <w:rFonts w:hint="cs"/>
          <w:rtl/>
          <w:lang w:bidi="he-IL"/>
        </w:rPr>
        <w:t>"זרות"</w:t>
      </w:r>
      <w:r>
        <w:rPr>
          <w:rFonts w:hint="cs"/>
          <w:rtl/>
          <w:lang w:bidi="he-IL"/>
        </w:rPr>
        <w:t xml:space="preserve"> בכל הקשור במעמד הצבא</w:t>
      </w:r>
      <w:r w:rsidR="003B3CA2" w:rsidRPr="00AD7040">
        <w:rPr>
          <w:rFonts w:hint="cs"/>
          <w:rtl/>
          <w:lang w:bidi="he-IL"/>
        </w:rPr>
        <w:t xml:space="preserve">. </w:t>
      </w:r>
    </w:p>
    <w:p w:rsidR="00AD7040" w:rsidRDefault="00AD7040" w:rsidP="00AD7040">
      <w:pPr>
        <w:pStyle w:val="ListParagraph"/>
        <w:numPr>
          <w:ilvl w:val="1"/>
          <w:numId w:val="4"/>
        </w:numPr>
        <w:spacing w:line="240" w:lineRule="auto"/>
        <w:rPr>
          <w:lang w:bidi="he-IL"/>
        </w:rPr>
      </w:pPr>
      <w:r>
        <w:rPr>
          <w:rFonts w:hint="cs"/>
          <w:rtl/>
          <w:lang w:bidi="he-IL"/>
        </w:rPr>
        <w:t xml:space="preserve">הרפורמות הצבאיות של שלהי צ'ינג והשלכותיהם על הפוליטיזציה של הצבא; </w:t>
      </w:r>
    </w:p>
    <w:p w:rsidR="00AD7040" w:rsidRDefault="00AD7040" w:rsidP="00AD7040">
      <w:pPr>
        <w:pStyle w:val="ListParagraph"/>
        <w:numPr>
          <w:ilvl w:val="1"/>
          <w:numId w:val="4"/>
        </w:numPr>
        <w:spacing w:line="240" w:lineRule="auto"/>
        <w:rPr>
          <w:lang w:bidi="he-IL"/>
        </w:rPr>
      </w:pPr>
      <w:r>
        <w:rPr>
          <w:rFonts w:hint="cs"/>
          <w:rtl/>
          <w:lang w:bidi="he-IL"/>
        </w:rPr>
        <w:t>עידן אילי המלחמה וסוגיית הזיקה בין "הרובה" לשלטון בתקופה הרפובליקאית (עם הדגש על הגו-מין-דאנג)</w:t>
      </w:r>
    </w:p>
    <w:p w:rsidR="00EB15D9" w:rsidRPr="00AD7040" w:rsidRDefault="00AD7040" w:rsidP="00AD7040">
      <w:pPr>
        <w:pStyle w:val="ListParagraph"/>
        <w:numPr>
          <w:ilvl w:val="1"/>
          <w:numId w:val="4"/>
        </w:numPr>
        <w:spacing w:line="240" w:lineRule="auto"/>
        <w:rPr>
          <w:rtl/>
          <w:lang w:bidi="he-IL"/>
        </w:rPr>
      </w:pPr>
      <w:r>
        <w:rPr>
          <w:rFonts w:hint="cs"/>
          <w:rtl/>
          <w:lang w:bidi="he-IL"/>
        </w:rPr>
        <w:t xml:space="preserve">תפקידיו הפוליטיים של הצבא בסין העממית (בימי מאו ואחריו); </w:t>
      </w:r>
      <w:r w:rsidR="003B3CA2" w:rsidRPr="00AD7040">
        <w:rPr>
          <w:rFonts w:hint="cs"/>
          <w:rtl/>
          <w:lang w:bidi="he-IL"/>
        </w:rPr>
        <w:t>יחסי צבא ומפלגה.</w:t>
      </w:r>
    </w:p>
    <w:p w:rsidR="003B3CA2" w:rsidRDefault="003B3CA2" w:rsidP="003B3CA2">
      <w:pPr>
        <w:spacing w:line="240" w:lineRule="auto"/>
        <w:ind w:left="530" w:firstLine="0"/>
        <w:rPr>
          <w:lang w:bidi="he-IL"/>
        </w:rPr>
      </w:pPr>
    </w:p>
    <w:p w:rsidR="00EB15D9" w:rsidRDefault="001934A4" w:rsidP="0011489D">
      <w:pPr>
        <w:numPr>
          <w:ilvl w:val="0"/>
          <w:numId w:val="4"/>
        </w:numPr>
        <w:spacing w:line="240" w:lineRule="auto"/>
        <w:rPr>
          <w:lang w:bidi="he-IL"/>
        </w:rPr>
      </w:pPr>
      <w:r>
        <w:rPr>
          <w:rFonts w:hint="cs"/>
          <w:rtl/>
          <w:lang w:bidi="he-IL"/>
        </w:rPr>
        <w:t>מרידות בהיסטוריה הסינית</w:t>
      </w:r>
      <w:r w:rsidR="00C60257">
        <w:rPr>
          <w:rFonts w:hint="cs"/>
          <w:rtl/>
          <w:lang w:bidi="he-IL"/>
        </w:rPr>
        <w:t>: (מצֶ'ן שֶה עד לטאיפינג ועד ל"בוקסרים"): גורמים כלכליים, פוליטיים, אידיאולוגיים; דפוסי התארגנות המורדים; תפקיד העילית המקומית מול תפקיד השלטון המרכזי במרידות; מאפיינים של מהלך המרידות; השוואה בין המרידות המסורתיות לבין הפעילות המהפכנית הקומוניסטית בכפרים.</w:t>
      </w:r>
    </w:p>
    <w:p w:rsidR="00057C7F" w:rsidRPr="0011489D" w:rsidRDefault="00057C7F" w:rsidP="00057C7F">
      <w:pPr>
        <w:spacing w:line="240" w:lineRule="auto"/>
        <w:ind w:left="530" w:firstLine="0"/>
        <w:rPr>
          <w:lang w:bidi="he-IL"/>
        </w:rPr>
      </w:pPr>
    </w:p>
    <w:p w:rsidR="00057C7F" w:rsidRDefault="00057C7F" w:rsidP="00057C7F">
      <w:pPr>
        <w:numPr>
          <w:ilvl w:val="0"/>
          <w:numId w:val="4"/>
        </w:numPr>
        <w:spacing w:line="240" w:lineRule="auto"/>
        <w:rPr>
          <w:rFonts w:asciiTheme="majorBidi" w:hAnsiTheme="majorBidi" w:cstheme="majorBidi"/>
        </w:rPr>
      </w:pPr>
      <w:r w:rsidRPr="00991676">
        <w:rPr>
          <w:rFonts w:asciiTheme="majorBidi" w:hAnsiTheme="majorBidi" w:cstheme="majorBidi"/>
          <w:rtl/>
          <w:lang w:bidi="he-IL"/>
        </w:rPr>
        <w:t>המשפחה</w:t>
      </w:r>
      <w:r w:rsidRPr="00991676">
        <w:rPr>
          <w:rFonts w:asciiTheme="majorBidi" w:hAnsiTheme="majorBidi" w:cstheme="majorBidi"/>
          <w:rtl/>
        </w:rPr>
        <w:t xml:space="preserve"> </w:t>
      </w:r>
      <w:r w:rsidRPr="00991676">
        <w:rPr>
          <w:rFonts w:asciiTheme="majorBidi" w:hAnsiTheme="majorBidi" w:cstheme="majorBidi"/>
          <w:rtl/>
          <w:lang w:bidi="he-IL"/>
        </w:rPr>
        <w:t>בסין</w:t>
      </w:r>
      <w:r w:rsidRPr="00991676">
        <w:rPr>
          <w:rFonts w:asciiTheme="majorBidi" w:hAnsiTheme="majorBidi" w:cstheme="majorBidi"/>
          <w:rtl/>
        </w:rPr>
        <w:t xml:space="preserve"> </w:t>
      </w:r>
      <w:r w:rsidRPr="00991676">
        <w:rPr>
          <w:rFonts w:asciiTheme="majorBidi" w:hAnsiTheme="majorBidi" w:cstheme="majorBidi"/>
          <w:rtl/>
          <w:lang w:bidi="he-IL"/>
        </w:rPr>
        <w:t>המודרנית</w:t>
      </w:r>
      <w:r>
        <w:rPr>
          <w:rFonts w:asciiTheme="majorBidi" w:hAnsiTheme="majorBidi" w:cstheme="majorBidi" w:hint="cs"/>
          <w:rtl/>
          <w:lang w:bidi="he-IL"/>
        </w:rPr>
        <w:t xml:space="preserve"> מול זו המסורתית</w:t>
      </w:r>
      <w:r w:rsidRPr="00991676">
        <w:rPr>
          <w:rFonts w:asciiTheme="majorBidi" w:hAnsiTheme="majorBidi" w:cstheme="majorBidi"/>
          <w:rtl/>
        </w:rPr>
        <w:t xml:space="preserve">: </w:t>
      </w:r>
    </w:p>
    <w:p w:rsidR="00057C7F" w:rsidRDefault="00057C7F" w:rsidP="00057C7F">
      <w:pPr>
        <w:numPr>
          <w:ilvl w:val="1"/>
          <w:numId w:val="4"/>
        </w:numPr>
        <w:spacing w:line="240" w:lineRule="auto"/>
        <w:rPr>
          <w:rFonts w:asciiTheme="majorBidi" w:hAnsiTheme="majorBidi" w:cstheme="majorBidi"/>
        </w:rPr>
      </w:pPr>
      <w:r w:rsidRPr="00991676">
        <w:rPr>
          <w:rFonts w:asciiTheme="majorBidi" w:hAnsiTheme="majorBidi" w:cstheme="majorBidi"/>
          <w:rtl/>
          <w:lang w:bidi="he-IL"/>
        </w:rPr>
        <w:t>תפיסת</w:t>
      </w:r>
      <w:r w:rsidRPr="00991676">
        <w:rPr>
          <w:rFonts w:asciiTheme="majorBidi" w:hAnsiTheme="majorBidi" w:cstheme="majorBidi"/>
          <w:rtl/>
        </w:rPr>
        <w:t xml:space="preserve"> </w:t>
      </w:r>
      <w:r w:rsidRPr="00991676">
        <w:rPr>
          <w:rFonts w:asciiTheme="majorBidi" w:hAnsiTheme="majorBidi" w:cstheme="majorBidi"/>
          <w:rtl/>
          <w:lang w:bidi="he-IL"/>
        </w:rPr>
        <w:t>המשפחה</w:t>
      </w:r>
      <w:r w:rsidRPr="00991676">
        <w:rPr>
          <w:rFonts w:asciiTheme="majorBidi" w:hAnsiTheme="majorBidi" w:cstheme="majorBidi"/>
          <w:rtl/>
        </w:rPr>
        <w:t xml:space="preserve"> </w:t>
      </w:r>
      <w:r w:rsidRPr="00991676">
        <w:rPr>
          <w:rFonts w:asciiTheme="majorBidi" w:hAnsiTheme="majorBidi" w:cstheme="majorBidi"/>
          <w:rtl/>
          <w:lang w:bidi="he-IL"/>
        </w:rPr>
        <w:t>ומבנה</w:t>
      </w:r>
      <w:r w:rsidRPr="00991676">
        <w:rPr>
          <w:rFonts w:asciiTheme="majorBidi" w:hAnsiTheme="majorBidi" w:cstheme="majorBidi"/>
          <w:rtl/>
        </w:rPr>
        <w:t xml:space="preserve"> </w:t>
      </w:r>
      <w:r w:rsidRPr="00991676">
        <w:rPr>
          <w:rFonts w:asciiTheme="majorBidi" w:hAnsiTheme="majorBidi" w:cstheme="majorBidi"/>
          <w:rtl/>
          <w:lang w:bidi="he-IL"/>
        </w:rPr>
        <w:t>המשפחה</w:t>
      </w:r>
      <w:r w:rsidRPr="00991676">
        <w:rPr>
          <w:rFonts w:asciiTheme="majorBidi" w:hAnsiTheme="majorBidi" w:cstheme="majorBidi"/>
          <w:rtl/>
        </w:rPr>
        <w:t xml:space="preserve"> </w:t>
      </w:r>
      <w:r w:rsidRPr="00991676">
        <w:rPr>
          <w:rFonts w:asciiTheme="majorBidi" w:hAnsiTheme="majorBidi" w:cstheme="majorBidi"/>
          <w:rtl/>
          <w:lang w:bidi="he-IL"/>
        </w:rPr>
        <w:t>בסין</w:t>
      </w:r>
      <w:r w:rsidRPr="00991676">
        <w:rPr>
          <w:rFonts w:asciiTheme="majorBidi" w:hAnsiTheme="majorBidi" w:cstheme="majorBidi"/>
          <w:rtl/>
        </w:rPr>
        <w:t xml:space="preserve"> </w:t>
      </w:r>
      <w:r w:rsidRPr="00991676">
        <w:rPr>
          <w:rFonts w:asciiTheme="majorBidi" w:hAnsiTheme="majorBidi" w:cstheme="majorBidi"/>
          <w:rtl/>
          <w:lang w:bidi="he-IL"/>
        </w:rPr>
        <w:t>הקיסרית</w:t>
      </w:r>
      <w:r w:rsidRPr="00991676">
        <w:rPr>
          <w:rFonts w:asciiTheme="majorBidi" w:hAnsiTheme="majorBidi" w:cstheme="majorBidi"/>
          <w:rtl/>
        </w:rPr>
        <w:t xml:space="preserve">; </w:t>
      </w:r>
    </w:p>
    <w:p w:rsidR="00057C7F" w:rsidRDefault="00057C7F" w:rsidP="00057C7F">
      <w:pPr>
        <w:numPr>
          <w:ilvl w:val="1"/>
          <w:numId w:val="4"/>
        </w:numPr>
        <w:spacing w:line="240" w:lineRule="auto"/>
        <w:rPr>
          <w:rFonts w:asciiTheme="majorBidi" w:hAnsiTheme="majorBidi" w:cstheme="majorBidi"/>
        </w:rPr>
      </w:pPr>
      <w:r w:rsidRPr="00991676">
        <w:rPr>
          <w:rFonts w:asciiTheme="majorBidi" w:hAnsiTheme="majorBidi" w:cstheme="majorBidi"/>
          <w:rtl/>
          <w:lang w:bidi="he-IL"/>
        </w:rPr>
        <w:t>התמורות</w:t>
      </w:r>
      <w:r w:rsidRPr="00991676">
        <w:rPr>
          <w:rFonts w:asciiTheme="majorBidi" w:hAnsiTheme="majorBidi" w:cstheme="majorBidi"/>
          <w:rtl/>
        </w:rPr>
        <w:t xml:space="preserve"> </w:t>
      </w:r>
      <w:r w:rsidRPr="00991676">
        <w:rPr>
          <w:rFonts w:asciiTheme="majorBidi" w:hAnsiTheme="majorBidi" w:cstheme="majorBidi"/>
          <w:rtl/>
          <w:lang w:bidi="he-IL"/>
        </w:rPr>
        <w:t>במשפחה</w:t>
      </w:r>
      <w:r w:rsidRPr="00991676">
        <w:rPr>
          <w:rFonts w:asciiTheme="majorBidi" w:hAnsiTheme="majorBidi" w:cstheme="majorBidi"/>
          <w:rtl/>
        </w:rPr>
        <w:t xml:space="preserve"> </w:t>
      </w:r>
      <w:r w:rsidRPr="00991676">
        <w:rPr>
          <w:rFonts w:asciiTheme="majorBidi" w:hAnsiTheme="majorBidi" w:cstheme="majorBidi"/>
          <w:rtl/>
          <w:lang w:bidi="he-IL"/>
        </w:rPr>
        <w:t>הסינית</w:t>
      </w:r>
      <w:r w:rsidRPr="00991676">
        <w:rPr>
          <w:rFonts w:asciiTheme="majorBidi" w:hAnsiTheme="majorBidi" w:cstheme="majorBidi"/>
          <w:rtl/>
        </w:rPr>
        <w:t xml:space="preserve"> </w:t>
      </w:r>
      <w:r w:rsidRPr="00991676">
        <w:rPr>
          <w:rFonts w:asciiTheme="majorBidi" w:hAnsiTheme="majorBidi" w:cstheme="majorBidi"/>
          <w:rtl/>
          <w:lang w:bidi="he-IL"/>
        </w:rPr>
        <w:t>בעידן</w:t>
      </w:r>
      <w:r w:rsidRPr="00991676">
        <w:rPr>
          <w:rFonts w:asciiTheme="majorBidi" w:hAnsiTheme="majorBidi" w:cstheme="majorBidi"/>
          <w:rtl/>
        </w:rPr>
        <w:t xml:space="preserve"> </w:t>
      </w:r>
      <w:r w:rsidRPr="00991676">
        <w:rPr>
          <w:rFonts w:asciiTheme="majorBidi" w:hAnsiTheme="majorBidi" w:cstheme="majorBidi"/>
          <w:rtl/>
          <w:lang w:bidi="he-IL"/>
        </w:rPr>
        <w:t>הרפובליקני</w:t>
      </w:r>
      <w:r w:rsidRPr="00991676">
        <w:rPr>
          <w:rFonts w:asciiTheme="majorBidi" w:hAnsiTheme="majorBidi" w:cstheme="majorBidi"/>
          <w:rtl/>
        </w:rPr>
        <w:t xml:space="preserve">, </w:t>
      </w:r>
      <w:r w:rsidRPr="00991676">
        <w:rPr>
          <w:rFonts w:asciiTheme="majorBidi" w:hAnsiTheme="majorBidi" w:cstheme="majorBidi"/>
          <w:rtl/>
          <w:lang w:bidi="he-IL"/>
        </w:rPr>
        <w:t>והרקע</w:t>
      </w:r>
      <w:r w:rsidRPr="00991676">
        <w:rPr>
          <w:rFonts w:asciiTheme="majorBidi" w:hAnsiTheme="majorBidi" w:cstheme="majorBidi"/>
          <w:rtl/>
        </w:rPr>
        <w:t xml:space="preserve"> </w:t>
      </w:r>
      <w:r w:rsidRPr="00991676">
        <w:rPr>
          <w:rFonts w:asciiTheme="majorBidi" w:hAnsiTheme="majorBidi" w:cstheme="majorBidi"/>
          <w:rtl/>
          <w:lang w:bidi="he-IL"/>
        </w:rPr>
        <w:t>הפוליטי</w:t>
      </w:r>
      <w:r w:rsidRPr="00991676">
        <w:rPr>
          <w:rFonts w:asciiTheme="majorBidi" w:hAnsiTheme="majorBidi" w:cstheme="majorBidi"/>
          <w:rtl/>
        </w:rPr>
        <w:t xml:space="preserve">, </w:t>
      </w:r>
      <w:r w:rsidRPr="00991676">
        <w:rPr>
          <w:rFonts w:asciiTheme="majorBidi" w:hAnsiTheme="majorBidi" w:cstheme="majorBidi"/>
          <w:rtl/>
          <w:lang w:bidi="he-IL"/>
        </w:rPr>
        <w:t>החברתי</w:t>
      </w:r>
      <w:r w:rsidRPr="00991676">
        <w:rPr>
          <w:rFonts w:asciiTheme="majorBidi" w:hAnsiTheme="majorBidi" w:cstheme="majorBidi"/>
          <w:rtl/>
        </w:rPr>
        <w:t xml:space="preserve"> </w:t>
      </w:r>
      <w:r w:rsidRPr="00991676">
        <w:rPr>
          <w:rFonts w:asciiTheme="majorBidi" w:hAnsiTheme="majorBidi" w:cstheme="majorBidi"/>
          <w:rtl/>
          <w:lang w:bidi="he-IL"/>
        </w:rPr>
        <w:t>והכלכלי</w:t>
      </w:r>
      <w:r w:rsidRPr="00991676">
        <w:rPr>
          <w:rFonts w:asciiTheme="majorBidi" w:hAnsiTheme="majorBidi" w:cstheme="majorBidi"/>
          <w:rtl/>
        </w:rPr>
        <w:t xml:space="preserve"> </w:t>
      </w:r>
      <w:r w:rsidRPr="00991676">
        <w:rPr>
          <w:rFonts w:asciiTheme="majorBidi" w:hAnsiTheme="majorBidi" w:cstheme="majorBidi"/>
          <w:rtl/>
          <w:lang w:bidi="he-IL"/>
        </w:rPr>
        <w:t>לתמורות</w:t>
      </w:r>
      <w:r w:rsidRPr="00991676">
        <w:rPr>
          <w:rFonts w:asciiTheme="majorBidi" w:hAnsiTheme="majorBidi" w:cstheme="majorBidi"/>
          <w:rtl/>
        </w:rPr>
        <w:t xml:space="preserve"> </w:t>
      </w:r>
      <w:r w:rsidRPr="00991676">
        <w:rPr>
          <w:rFonts w:asciiTheme="majorBidi" w:hAnsiTheme="majorBidi" w:cstheme="majorBidi"/>
          <w:rtl/>
          <w:lang w:bidi="he-IL"/>
        </w:rPr>
        <w:t>אלה</w:t>
      </w:r>
      <w:r w:rsidRPr="00991676">
        <w:rPr>
          <w:rFonts w:asciiTheme="majorBidi" w:hAnsiTheme="majorBidi" w:cstheme="majorBidi"/>
          <w:rtl/>
        </w:rPr>
        <w:t xml:space="preserve">; </w:t>
      </w:r>
    </w:p>
    <w:p w:rsidR="00057C7F" w:rsidRDefault="00057C7F" w:rsidP="00057C7F">
      <w:pPr>
        <w:numPr>
          <w:ilvl w:val="1"/>
          <w:numId w:val="4"/>
        </w:numPr>
        <w:spacing w:line="240" w:lineRule="auto"/>
        <w:rPr>
          <w:rFonts w:asciiTheme="majorBidi" w:hAnsiTheme="majorBidi" w:cstheme="majorBidi"/>
        </w:rPr>
      </w:pPr>
      <w:r w:rsidRPr="00991676">
        <w:rPr>
          <w:rFonts w:asciiTheme="majorBidi" w:hAnsiTheme="majorBidi" w:cstheme="majorBidi"/>
          <w:rtl/>
          <w:lang w:bidi="he-IL"/>
        </w:rPr>
        <w:t>מדיניות</w:t>
      </w:r>
      <w:r w:rsidRPr="00991676">
        <w:rPr>
          <w:rFonts w:asciiTheme="majorBidi" w:hAnsiTheme="majorBidi" w:cstheme="majorBidi"/>
          <w:rtl/>
        </w:rPr>
        <w:t xml:space="preserve"> </w:t>
      </w:r>
      <w:r w:rsidRPr="00991676">
        <w:rPr>
          <w:rFonts w:asciiTheme="majorBidi" w:hAnsiTheme="majorBidi" w:cstheme="majorBidi"/>
          <w:rtl/>
          <w:lang w:bidi="he-IL"/>
        </w:rPr>
        <w:t>המק</w:t>
      </w:r>
      <w:r w:rsidRPr="00991676">
        <w:rPr>
          <w:rFonts w:asciiTheme="majorBidi" w:hAnsiTheme="majorBidi" w:cstheme="majorBidi"/>
          <w:rtl/>
        </w:rPr>
        <w:t>"</w:t>
      </w:r>
      <w:r w:rsidRPr="00991676">
        <w:rPr>
          <w:rFonts w:asciiTheme="majorBidi" w:hAnsiTheme="majorBidi" w:cstheme="majorBidi"/>
          <w:rtl/>
          <w:lang w:bidi="he-IL"/>
        </w:rPr>
        <w:t>ס</w:t>
      </w:r>
      <w:r w:rsidRPr="00991676">
        <w:rPr>
          <w:rFonts w:asciiTheme="majorBidi" w:hAnsiTheme="majorBidi" w:cstheme="majorBidi"/>
          <w:rtl/>
        </w:rPr>
        <w:t xml:space="preserve"> </w:t>
      </w:r>
      <w:r w:rsidRPr="00991676">
        <w:rPr>
          <w:rFonts w:asciiTheme="majorBidi" w:hAnsiTheme="majorBidi" w:cstheme="majorBidi"/>
          <w:rtl/>
          <w:lang w:bidi="he-IL"/>
        </w:rPr>
        <w:t>ביחס</w:t>
      </w:r>
      <w:r w:rsidRPr="00991676">
        <w:rPr>
          <w:rFonts w:asciiTheme="majorBidi" w:hAnsiTheme="majorBidi" w:cstheme="majorBidi"/>
          <w:rtl/>
        </w:rPr>
        <w:t xml:space="preserve"> </w:t>
      </w:r>
      <w:r w:rsidRPr="00991676">
        <w:rPr>
          <w:rFonts w:asciiTheme="majorBidi" w:hAnsiTheme="majorBidi" w:cstheme="majorBidi"/>
          <w:rtl/>
          <w:lang w:bidi="he-IL"/>
        </w:rPr>
        <w:t>למשפחה</w:t>
      </w:r>
      <w:r w:rsidRPr="00991676">
        <w:rPr>
          <w:rFonts w:asciiTheme="majorBidi" w:hAnsiTheme="majorBidi" w:cstheme="majorBidi"/>
          <w:rtl/>
        </w:rPr>
        <w:t xml:space="preserve">, </w:t>
      </w:r>
      <w:r w:rsidRPr="00991676">
        <w:rPr>
          <w:rFonts w:asciiTheme="majorBidi" w:hAnsiTheme="majorBidi" w:cstheme="majorBidi"/>
          <w:rtl/>
          <w:lang w:bidi="he-IL"/>
        </w:rPr>
        <w:t>וההשפעות</w:t>
      </w:r>
      <w:r w:rsidRPr="00991676">
        <w:rPr>
          <w:rFonts w:asciiTheme="majorBidi" w:hAnsiTheme="majorBidi" w:cstheme="majorBidi"/>
          <w:rtl/>
        </w:rPr>
        <w:t xml:space="preserve"> </w:t>
      </w:r>
      <w:r w:rsidRPr="00991676">
        <w:rPr>
          <w:rFonts w:asciiTheme="majorBidi" w:hAnsiTheme="majorBidi" w:cstheme="majorBidi"/>
          <w:rtl/>
          <w:lang w:bidi="he-IL"/>
        </w:rPr>
        <w:t>של</w:t>
      </w:r>
      <w:r w:rsidRPr="00991676">
        <w:rPr>
          <w:rFonts w:asciiTheme="majorBidi" w:hAnsiTheme="majorBidi" w:cstheme="majorBidi"/>
          <w:rtl/>
        </w:rPr>
        <w:t xml:space="preserve"> </w:t>
      </w:r>
      <w:r w:rsidRPr="00991676">
        <w:rPr>
          <w:rFonts w:asciiTheme="majorBidi" w:hAnsiTheme="majorBidi" w:cstheme="majorBidi"/>
          <w:rtl/>
          <w:lang w:bidi="he-IL"/>
        </w:rPr>
        <w:t>מדיניות</w:t>
      </w:r>
      <w:r w:rsidRPr="00991676">
        <w:rPr>
          <w:rFonts w:asciiTheme="majorBidi" w:hAnsiTheme="majorBidi" w:cstheme="majorBidi"/>
          <w:rtl/>
        </w:rPr>
        <w:t xml:space="preserve"> </w:t>
      </w:r>
      <w:r w:rsidRPr="00991676">
        <w:rPr>
          <w:rFonts w:asciiTheme="majorBidi" w:hAnsiTheme="majorBidi" w:cstheme="majorBidi"/>
          <w:rtl/>
          <w:lang w:bidi="he-IL"/>
        </w:rPr>
        <w:t>זו</w:t>
      </w:r>
      <w:r w:rsidRPr="00991676">
        <w:rPr>
          <w:rFonts w:asciiTheme="majorBidi" w:hAnsiTheme="majorBidi" w:cstheme="majorBidi"/>
          <w:rtl/>
        </w:rPr>
        <w:t xml:space="preserve"> </w:t>
      </w:r>
      <w:r w:rsidRPr="00991676">
        <w:rPr>
          <w:rFonts w:asciiTheme="majorBidi" w:hAnsiTheme="majorBidi" w:cstheme="majorBidi"/>
          <w:rtl/>
          <w:lang w:bidi="he-IL"/>
        </w:rPr>
        <w:t>על</w:t>
      </w:r>
      <w:r w:rsidRPr="00991676">
        <w:rPr>
          <w:rFonts w:asciiTheme="majorBidi" w:hAnsiTheme="majorBidi" w:cstheme="majorBidi"/>
          <w:rtl/>
        </w:rPr>
        <w:t xml:space="preserve"> </w:t>
      </w:r>
      <w:r w:rsidRPr="00991676">
        <w:rPr>
          <w:rFonts w:asciiTheme="majorBidi" w:hAnsiTheme="majorBidi" w:cstheme="majorBidi"/>
          <w:rtl/>
          <w:lang w:bidi="he-IL"/>
        </w:rPr>
        <w:t>תפיסת</w:t>
      </w:r>
      <w:r w:rsidRPr="00991676">
        <w:rPr>
          <w:rFonts w:asciiTheme="majorBidi" w:hAnsiTheme="majorBidi" w:cstheme="majorBidi"/>
          <w:rtl/>
        </w:rPr>
        <w:t xml:space="preserve"> </w:t>
      </w:r>
      <w:r w:rsidRPr="00991676">
        <w:rPr>
          <w:rFonts w:asciiTheme="majorBidi" w:hAnsiTheme="majorBidi" w:cstheme="majorBidi"/>
          <w:rtl/>
          <w:lang w:bidi="he-IL"/>
        </w:rPr>
        <w:t>ומבנה</w:t>
      </w:r>
      <w:r w:rsidRPr="00991676">
        <w:rPr>
          <w:rFonts w:asciiTheme="majorBidi" w:hAnsiTheme="majorBidi" w:cstheme="majorBidi"/>
          <w:rtl/>
        </w:rPr>
        <w:t xml:space="preserve"> </w:t>
      </w:r>
      <w:r w:rsidRPr="00991676">
        <w:rPr>
          <w:rFonts w:asciiTheme="majorBidi" w:hAnsiTheme="majorBidi" w:cstheme="majorBidi"/>
          <w:rtl/>
          <w:lang w:bidi="he-IL"/>
        </w:rPr>
        <w:t>המשפחה</w:t>
      </w:r>
      <w:r w:rsidRPr="00991676">
        <w:rPr>
          <w:rFonts w:asciiTheme="majorBidi" w:hAnsiTheme="majorBidi" w:cstheme="majorBidi"/>
          <w:rtl/>
        </w:rPr>
        <w:t xml:space="preserve"> </w:t>
      </w:r>
      <w:r w:rsidRPr="00991676">
        <w:rPr>
          <w:rFonts w:asciiTheme="majorBidi" w:hAnsiTheme="majorBidi" w:cstheme="majorBidi"/>
          <w:rtl/>
          <w:lang w:bidi="he-IL"/>
        </w:rPr>
        <w:t>הסינית</w:t>
      </w:r>
      <w:r w:rsidRPr="00991676">
        <w:rPr>
          <w:rFonts w:asciiTheme="majorBidi" w:hAnsiTheme="majorBidi" w:cstheme="majorBidi"/>
          <w:rtl/>
        </w:rPr>
        <w:t xml:space="preserve"> </w:t>
      </w:r>
      <w:r w:rsidRPr="00991676">
        <w:rPr>
          <w:rFonts w:asciiTheme="majorBidi" w:hAnsiTheme="majorBidi" w:cstheme="majorBidi"/>
          <w:rtl/>
          <w:lang w:bidi="he-IL"/>
        </w:rPr>
        <w:t>בשנים</w:t>
      </w:r>
      <w:r w:rsidRPr="00991676">
        <w:rPr>
          <w:rFonts w:asciiTheme="majorBidi" w:hAnsiTheme="majorBidi" w:cstheme="majorBidi"/>
          <w:rtl/>
        </w:rPr>
        <w:t xml:space="preserve"> 1949-1976; </w:t>
      </w:r>
    </w:p>
    <w:p w:rsidR="00057C7F" w:rsidRPr="00991676" w:rsidRDefault="00057C7F" w:rsidP="00057C7F">
      <w:pPr>
        <w:numPr>
          <w:ilvl w:val="1"/>
          <w:numId w:val="4"/>
        </w:numPr>
        <w:spacing w:line="240" w:lineRule="auto"/>
        <w:rPr>
          <w:rFonts w:asciiTheme="majorBidi" w:hAnsiTheme="majorBidi" w:cstheme="majorBidi"/>
        </w:rPr>
      </w:pPr>
      <w:r w:rsidRPr="00991676">
        <w:rPr>
          <w:rFonts w:asciiTheme="majorBidi" w:hAnsiTheme="majorBidi" w:cstheme="majorBidi"/>
          <w:rtl/>
          <w:lang w:bidi="he-IL"/>
        </w:rPr>
        <w:t>דפוסי</w:t>
      </w:r>
      <w:r w:rsidRPr="00991676">
        <w:rPr>
          <w:rFonts w:asciiTheme="majorBidi" w:hAnsiTheme="majorBidi" w:cstheme="majorBidi"/>
          <w:rtl/>
        </w:rPr>
        <w:t xml:space="preserve"> </w:t>
      </w:r>
      <w:r w:rsidRPr="00991676">
        <w:rPr>
          <w:rFonts w:asciiTheme="majorBidi" w:hAnsiTheme="majorBidi" w:cstheme="majorBidi"/>
          <w:rtl/>
          <w:lang w:bidi="he-IL"/>
        </w:rPr>
        <w:t>שינוי</w:t>
      </w:r>
      <w:r w:rsidRPr="00991676">
        <w:rPr>
          <w:rFonts w:asciiTheme="majorBidi" w:hAnsiTheme="majorBidi" w:cstheme="majorBidi"/>
          <w:rtl/>
        </w:rPr>
        <w:t xml:space="preserve"> </w:t>
      </w:r>
      <w:r w:rsidRPr="00991676">
        <w:rPr>
          <w:rFonts w:asciiTheme="majorBidi" w:hAnsiTheme="majorBidi" w:cstheme="majorBidi"/>
          <w:rtl/>
          <w:lang w:bidi="he-IL"/>
        </w:rPr>
        <w:t>והמשכיות</w:t>
      </w:r>
      <w:r w:rsidRPr="00991676">
        <w:rPr>
          <w:rFonts w:asciiTheme="majorBidi" w:hAnsiTheme="majorBidi" w:cstheme="majorBidi"/>
          <w:rtl/>
        </w:rPr>
        <w:t xml:space="preserve"> </w:t>
      </w:r>
      <w:r w:rsidRPr="00991676">
        <w:rPr>
          <w:rFonts w:asciiTheme="majorBidi" w:hAnsiTheme="majorBidi" w:cstheme="majorBidi"/>
          <w:rtl/>
          <w:lang w:bidi="he-IL"/>
        </w:rPr>
        <w:t>במבנה</w:t>
      </w:r>
      <w:r w:rsidRPr="00991676">
        <w:rPr>
          <w:rFonts w:asciiTheme="majorBidi" w:hAnsiTheme="majorBidi" w:cstheme="majorBidi"/>
          <w:rtl/>
        </w:rPr>
        <w:t xml:space="preserve"> </w:t>
      </w:r>
      <w:r w:rsidRPr="00991676">
        <w:rPr>
          <w:rFonts w:asciiTheme="majorBidi" w:hAnsiTheme="majorBidi" w:cstheme="majorBidi"/>
          <w:rtl/>
          <w:lang w:bidi="he-IL"/>
        </w:rPr>
        <w:t>המשפחה</w:t>
      </w:r>
      <w:r w:rsidRPr="00991676">
        <w:rPr>
          <w:rFonts w:asciiTheme="majorBidi" w:hAnsiTheme="majorBidi" w:cstheme="majorBidi"/>
          <w:rtl/>
        </w:rPr>
        <w:t xml:space="preserve"> </w:t>
      </w:r>
      <w:r w:rsidRPr="00991676">
        <w:rPr>
          <w:rFonts w:asciiTheme="majorBidi" w:hAnsiTheme="majorBidi" w:cstheme="majorBidi"/>
          <w:rtl/>
          <w:lang w:bidi="he-IL"/>
        </w:rPr>
        <w:t>וביחסים</w:t>
      </w:r>
      <w:r w:rsidRPr="00991676">
        <w:rPr>
          <w:rFonts w:asciiTheme="majorBidi" w:hAnsiTheme="majorBidi" w:cstheme="majorBidi"/>
          <w:rtl/>
        </w:rPr>
        <w:t xml:space="preserve"> </w:t>
      </w:r>
      <w:r w:rsidRPr="00991676">
        <w:rPr>
          <w:rFonts w:asciiTheme="majorBidi" w:hAnsiTheme="majorBidi" w:cstheme="majorBidi"/>
          <w:rtl/>
          <w:lang w:bidi="he-IL"/>
        </w:rPr>
        <w:t>המשפחתיים</w:t>
      </w:r>
      <w:r w:rsidRPr="00991676">
        <w:rPr>
          <w:rFonts w:asciiTheme="majorBidi" w:hAnsiTheme="majorBidi" w:cstheme="majorBidi"/>
          <w:rtl/>
        </w:rPr>
        <w:t xml:space="preserve"> </w:t>
      </w:r>
      <w:r w:rsidRPr="00991676">
        <w:rPr>
          <w:rFonts w:asciiTheme="majorBidi" w:hAnsiTheme="majorBidi" w:cstheme="majorBidi"/>
          <w:rtl/>
          <w:lang w:bidi="he-IL"/>
        </w:rPr>
        <w:t>בסין</w:t>
      </w:r>
      <w:r w:rsidRPr="00991676">
        <w:rPr>
          <w:rFonts w:asciiTheme="majorBidi" w:hAnsiTheme="majorBidi" w:cstheme="majorBidi"/>
          <w:rtl/>
        </w:rPr>
        <w:t xml:space="preserve"> </w:t>
      </w:r>
      <w:r w:rsidRPr="00991676">
        <w:rPr>
          <w:rFonts w:asciiTheme="majorBidi" w:hAnsiTheme="majorBidi" w:cstheme="majorBidi"/>
          <w:rtl/>
          <w:lang w:bidi="he-IL"/>
        </w:rPr>
        <w:t>לאחר</w:t>
      </w:r>
      <w:r w:rsidRPr="00991676">
        <w:rPr>
          <w:rFonts w:asciiTheme="majorBidi" w:hAnsiTheme="majorBidi" w:cstheme="majorBidi"/>
          <w:rtl/>
        </w:rPr>
        <w:t xml:space="preserve"> 1978 </w:t>
      </w:r>
      <w:r w:rsidRPr="00991676">
        <w:rPr>
          <w:rFonts w:asciiTheme="majorBidi" w:hAnsiTheme="majorBidi" w:cstheme="majorBidi"/>
          <w:rtl/>
          <w:lang w:bidi="he-IL"/>
        </w:rPr>
        <w:t>והרקע</w:t>
      </w:r>
      <w:r w:rsidRPr="00991676">
        <w:rPr>
          <w:rFonts w:asciiTheme="majorBidi" w:hAnsiTheme="majorBidi" w:cstheme="majorBidi"/>
          <w:rtl/>
        </w:rPr>
        <w:t xml:space="preserve"> </w:t>
      </w:r>
      <w:r w:rsidRPr="00991676">
        <w:rPr>
          <w:rFonts w:asciiTheme="majorBidi" w:hAnsiTheme="majorBidi" w:cstheme="majorBidi"/>
          <w:rtl/>
          <w:lang w:bidi="he-IL"/>
        </w:rPr>
        <w:t>לשינויים</w:t>
      </w:r>
      <w:r w:rsidRPr="00991676">
        <w:rPr>
          <w:rFonts w:asciiTheme="majorBidi" w:hAnsiTheme="majorBidi" w:cstheme="majorBidi"/>
          <w:rtl/>
        </w:rPr>
        <w:t xml:space="preserve"> </w:t>
      </w:r>
      <w:r w:rsidRPr="00991676">
        <w:rPr>
          <w:rFonts w:asciiTheme="majorBidi" w:hAnsiTheme="majorBidi" w:cstheme="majorBidi"/>
          <w:rtl/>
          <w:lang w:bidi="he-IL"/>
        </w:rPr>
        <w:t>אלה</w:t>
      </w:r>
    </w:p>
    <w:p w:rsidR="00057C7F" w:rsidRDefault="00057C7F" w:rsidP="00057C7F">
      <w:pPr>
        <w:spacing w:line="240" w:lineRule="auto"/>
        <w:ind w:left="530" w:firstLine="0"/>
        <w:rPr>
          <w:lang w:bidi="he-IL"/>
        </w:rPr>
      </w:pPr>
    </w:p>
    <w:p w:rsidR="003B3CA2" w:rsidRDefault="003B3CA2" w:rsidP="003B3CA2">
      <w:pPr>
        <w:spacing w:line="240" w:lineRule="auto"/>
        <w:ind w:left="530" w:firstLine="0"/>
        <w:rPr>
          <w:lang w:bidi="he-IL"/>
        </w:rPr>
      </w:pPr>
    </w:p>
    <w:p w:rsidR="003B3CA2" w:rsidRDefault="003B3CA2" w:rsidP="003B3CA2">
      <w:pPr>
        <w:numPr>
          <w:ilvl w:val="0"/>
          <w:numId w:val="4"/>
        </w:numPr>
        <w:spacing w:line="240" w:lineRule="auto"/>
        <w:rPr>
          <w:lang w:bidi="he-IL"/>
        </w:rPr>
      </w:pPr>
      <w:r>
        <w:rPr>
          <w:rFonts w:hint="cs"/>
          <w:rtl/>
          <w:lang w:bidi="he-IL"/>
        </w:rPr>
        <w:t xml:space="preserve">ההגות הפוליטית והתרבות הפוליטית בסין המסורתית: </w:t>
      </w:r>
    </w:p>
    <w:p w:rsidR="003B3CA2" w:rsidRDefault="003B3CA2" w:rsidP="003B3CA2">
      <w:pPr>
        <w:numPr>
          <w:ilvl w:val="1"/>
          <w:numId w:val="4"/>
        </w:numPr>
        <w:spacing w:line="240" w:lineRule="auto"/>
        <w:rPr>
          <w:lang w:bidi="he-IL"/>
        </w:rPr>
      </w:pPr>
      <w:r>
        <w:rPr>
          <w:rFonts w:hint="cs"/>
          <w:rtl/>
          <w:lang w:bidi="he-IL"/>
        </w:rPr>
        <w:t>היסודות הטרום-קיסריים; תמורות בתקופת הקיסרית (בפרט סוגיית הניאו-קונפוציאניזם); מידת הרלוונטיות של ההגות המסורתית בעידן המודרני</w:t>
      </w:r>
    </w:p>
    <w:p w:rsidR="003B3CA2" w:rsidRDefault="003B3CA2" w:rsidP="003B3CA2">
      <w:pPr>
        <w:numPr>
          <w:ilvl w:val="1"/>
          <w:numId w:val="4"/>
        </w:numPr>
        <w:spacing w:line="240" w:lineRule="auto"/>
        <w:rPr>
          <w:lang w:bidi="he-IL"/>
        </w:rPr>
      </w:pPr>
      <w:r>
        <w:rPr>
          <w:rFonts w:hint="cs"/>
          <w:rtl/>
          <w:lang w:bidi="he-IL"/>
        </w:rPr>
        <w:t>סוגיות בהגות הפוליטית המסורתית: תפיסת הסדר הפוליטי הרצוי; מעמד השליט; מעמד המלומד; יחסי מדינה-חברה; ההגות הצבאית; היחס לעם הפשוט; כיו"ב</w:t>
      </w:r>
    </w:p>
    <w:p w:rsidR="003B3CA2" w:rsidRDefault="003B3CA2" w:rsidP="003B3CA2">
      <w:pPr>
        <w:numPr>
          <w:ilvl w:val="1"/>
          <w:numId w:val="4"/>
        </w:numPr>
        <w:spacing w:line="240" w:lineRule="auto"/>
        <w:rPr>
          <w:lang w:bidi="he-IL"/>
        </w:rPr>
      </w:pPr>
      <w:r>
        <w:rPr>
          <w:rFonts w:hint="cs"/>
          <w:rtl/>
          <w:lang w:bidi="he-IL"/>
        </w:rPr>
        <w:t>ה</w:t>
      </w:r>
      <w:r w:rsidRPr="003B3CA2">
        <w:rPr>
          <w:rFonts w:hint="cs"/>
          <w:rtl/>
          <w:lang w:bidi="he-IL"/>
        </w:rPr>
        <w:t xml:space="preserve">אידיאולוגיות הזרות בסין החל משלהי המאה הי"ט: ההשפעה הרעיונית של המערב, דרכי ההמתודדות עימה; יחסי הגומלין בין ההגות המסורתית לבין הרעיונות המאומצים מהמערב; הוגים בולטים, </w:t>
      </w:r>
      <w:r>
        <w:rPr>
          <w:rFonts w:hint="cs"/>
          <w:rtl/>
          <w:lang w:bidi="he-IL"/>
        </w:rPr>
        <w:t>יחס למרקסיזם ולליברליזם והתמורות במרקסיזם הסיני</w:t>
      </w:r>
    </w:p>
    <w:p w:rsidR="00AD7040" w:rsidRDefault="00AD7040" w:rsidP="00AD7040">
      <w:pPr>
        <w:numPr>
          <w:ilvl w:val="1"/>
          <w:numId w:val="4"/>
        </w:numPr>
        <w:spacing w:line="240" w:lineRule="auto"/>
        <w:rPr>
          <w:lang w:bidi="he-IL"/>
        </w:rPr>
      </w:pPr>
      <w:r>
        <w:rPr>
          <w:rFonts w:hint="cs"/>
          <w:rtl/>
          <w:lang w:bidi="he-IL"/>
        </w:rPr>
        <w:t>ה</w:t>
      </w:r>
      <w:r w:rsidRPr="00723185">
        <w:rPr>
          <w:rtl/>
          <w:lang w:bidi="he-IL"/>
        </w:rPr>
        <w:t xml:space="preserve">אינטלקטואלים </w:t>
      </w:r>
      <w:r>
        <w:rPr>
          <w:rFonts w:hint="cs"/>
          <w:rtl/>
          <w:lang w:bidi="he-IL"/>
        </w:rPr>
        <w:t xml:space="preserve">והשלטון: הרקע הקיסרי והרפובליקאי; האינטלקטואלים בסין העממית: תמורות ביחס אליהם, תפקידיהם הפוליטיים בימי מאו ואחריו; </w:t>
      </w:r>
      <w:r w:rsidRPr="00723185">
        <w:rPr>
          <w:rtl/>
          <w:lang w:bidi="he-IL"/>
        </w:rPr>
        <w:t>סוגיית גבולות חופש הביטוי; מדיניות בתחום החינוך; יחס לאינטלקטואלים בעלי מעורבות פוליטית.</w:t>
      </w:r>
    </w:p>
    <w:p w:rsidR="00AD7040" w:rsidRDefault="00AD7040" w:rsidP="00AD7040">
      <w:pPr>
        <w:spacing w:line="240" w:lineRule="auto"/>
        <w:ind w:left="1250" w:firstLine="0"/>
        <w:rPr>
          <w:lang w:bidi="he-IL"/>
        </w:rPr>
      </w:pPr>
    </w:p>
    <w:p w:rsidR="00AD7040" w:rsidRDefault="003B3CA2" w:rsidP="00AD7040">
      <w:pPr>
        <w:numPr>
          <w:ilvl w:val="0"/>
          <w:numId w:val="4"/>
        </w:numPr>
        <w:spacing w:line="240" w:lineRule="auto"/>
        <w:rPr>
          <w:lang w:bidi="he-IL"/>
        </w:rPr>
      </w:pPr>
      <w:r w:rsidRPr="00AD7040">
        <w:rPr>
          <w:rFonts w:hint="cs"/>
          <w:rtl/>
          <w:lang w:bidi="he-IL"/>
        </w:rPr>
        <w:t>סין המודרנית: סוגיות מרכזיות</w:t>
      </w:r>
      <w:r w:rsidR="00057C7F">
        <w:rPr>
          <w:rFonts w:hint="cs"/>
          <w:rtl/>
          <w:lang w:bidi="he-IL"/>
        </w:rPr>
        <w:t xml:space="preserve"> (ראו גם סעיפים רלוונטיים בשאלות לעיל)</w:t>
      </w:r>
    </w:p>
    <w:p w:rsidR="00AD7040" w:rsidRDefault="00AD7040" w:rsidP="00AD7040">
      <w:pPr>
        <w:numPr>
          <w:ilvl w:val="1"/>
          <w:numId w:val="4"/>
        </w:numPr>
        <w:spacing w:line="240" w:lineRule="auto"/>
        <w:rPr>
          <w:lang w:bidi="he-IL"/>
        </w:rPr>
      </w:pPr>
      <w:r w:rsidRPr="00AD7040">
        <w:rPr>
          <w:rFonts w:hint="cs"/>
          <w:rtl/>
          <w:lang w:bidi="he-IL"/>
        </w:rPr>
        <w:t>השלטון הרפובליקאי: הישגים עיקריים של הגו-מין-דאנג מול כישלונותיו (בזירה הבינלאומית, הצבאית, הכלכלית, המנהלית, הפוליטית; מדיניות תרבותית וקשרי המדינה והחברה)</w:t>
      </w:r>
    </w:p>
    <w:p w:rsidR="00E450E6" w:rsidRDefault="00E450E6" w:rsidP="00AD7040">
      <w:pPr>
        <w:numPr>
          <w:ilvl w:val="1"/>
          <w:numId w:val="4"/>
        </w:numPr>
        <w:spacing w:line="240" w:lineRule="auto"/>
        <w:rPr>
          <w:lang w:bidi="he-IL"/>
        </w:rPr>
      </w:pPr>
      <w:r w:rsidRPr="00AD7040">
        <w:rPr>
          <w:rFonts w:hint="cs"/>
          <w:rtl/>
          <w:lang w:bidi="he-IL"/>
        </w:rPr>
        <w:t xml:space="preserve">דרכה של </w:t>
      </w:r>
      <w:r w:rsidR="00CF61FE" w:rsidRPr="00AD7040">
        <w:rPr>
          <w:rFonts w:hint="cs"/>
          <w:rtl/>
          <w:lang w:bidi="he-IL"/>
        </w:rPr>
        <w:t>המפלגה הקומוניסטית הסינית (</w:t>
      </w:r>
      <w:r w:rsidR="00AD7040">
        <w:rPr>
          <w:rFonts w:hint="cs"/>
          <w:rtl/>
          <w:lang w:bidi="he-IL"/>
        </w:rPr>
        <w:t>ה</w:t>
      </w:r>
      <w:r w:rsidRPr="00AD7040">
        <w:rPr>
          <w:rFonts w:hint="cs"/>
          <w:rtl/>
          <w:lang w:bidi="he-IL"/>
        </w:rPr>
        <w:t>מק"ס</w:t>
      </w:r>
      <w:r w:rsidR="00CF61FE" w:rsidRPr="00AD7040">
        <w:rPr>
          <w:rFonts w:hint="cs"/>
          <w:rtl/>
          <w:lang w:bidi="he-IL"/>
        </w:rPr>
        <w:t>)</w:t>
      </w:r>
      <w:r w:rsidRPr="00AD7040">
        <w:rPr>
          <w:rFonts w:hint="cs"/>
          <w:rtl/>
          <w:lang w:bidi="he-IL"/>
        </w:rPr>
        <w:t xml:space="preserve"> לשלטון (1921-1949): דפוסי מאבקה בשלבים השונים, </w:t>
      </w:r>
      <w:r w:rsidR="006374B9" w:rsidRPr="00AD7040">
        <w:rPr>
          <w:rFonts w:hint="cs"/>
          <w:rtl/>
          <w:lang w:bidi="he-IL"/>
        </w:rPr>
        <w:t xml:space="preserve">המתח בין מדיניות "החזית" לרדיקליזם המעמדי; </w:t>
      </w:r>
      <w:r w:rsidRPr="00AD7040">
        <w:rPr>
          <w:rFonts w:hint="cs"/>
          <w:rtl/>
          <w:lang w:bidi="he-IL"/>
        </w:rPr>
        <w:t xml:space="preserve">זיקת </w:t>
      </w:r>
      <w:r w:rsidR="00AD7040">
        <w:rPr>
          <w:rFonts w:hint="cs"/>
          <w:rtl/>
          <w:lang w:bidi="he-IL"/>
        </w:rPr>
        <w:t>ה</w:t>
      </w:r>
      <w:r w:rsidRPr="00AD7040">
        <w:rPr>
          <w:rFonts w:hint="cs"/>
          <w:rtl/>
          <w:lang w:bidi="he-IL"/>
        </w:rPr>
        <w:t xml:space="preserve">מק"ס לקומינטרן (ולברה"מ), </w:t>
      </w:r>
      <w:r w:rsidR="006E5DE0" w:rsidRPr="00AD7040">
        <w:rPr>
          <w:rFonts w:hint="cs"/>
          <w:rtl/>
          <w:lang w:bidi="he-IL"/>
        </w:rPr>
        <w:t>מורשת התקופה המהפכנית של מק"ס בעידן שאחרי 1949.</w:t>
      </w:r>
    </w:p>
    <w:p w:rsidR="00E450E6" w:rsidRDefault="00E450E6" w:rsidP="00AD7040">
      <w:pPr>
        <w:pStyle w:val="ListParagraph"/>
        <w:numPr>
          <w:ilvl w:val="1"/>
          <w:numId w:val="4"/>
        </w:numPr>
        <w:spacing w:line="240" w:lineRule="auto"/>
        <w:rPr>
          <w:lang w:bidi="he-IL"/>
        </w:rPr>
      </w:pPr>
      <w:r w:rsidRPr="00AD7040">
        <w:rPr>
          <w:rtl/>
          <w:lang w:bidi="he-IL"/>
        </w:rPr>
        <w:t>הדגם הסובייטי בסין</w:t>
      </w:r>
      <w:r w:rsidR="006E5DE0" w:rsidRPr="00AD7040">
        <w:rPr>
          <w:rFonts w:hint="cs"/>
          <w:rtl/>
          <w:lang w:bidi="he-IL"/>
        </w:rPr>
        <w:t xml:space="preserve"> העממית</w:t>
      </w:r>
      <w:r w:rsidRPr="00AD7040">
        <w:rPr>
          <w:rtl/>
          <w:lang w:bidi="he-IL"/>
        </w:rPr>
        <w:t>: מאפייניו, בעיות ביישומו, ויכוחים אודות הרלוונטיות שלו, גישות שונות באשר לדפוסי ההתמודדות עם ליקוייו.</w:t>
      </w:r>
      <w:r w:rsidR="006E5DE0" w:rsidRPr="00AD7040">
        <w:rPr>
          <w:rFonts w:hint="cs"/>
          <w:rtl/>
          <w:lang w:bidi="he-IL"/>
        </w:rPr>
        <w:t xml:space="preserve"> מידת הרלוונטיות של הדגם הסובייטי היום.</w:t>
      </w:r>
      <w:r w:rsidR="00B8690D" w:rsidRPr="00AD7040">
        <w:rPr>
          <w:rFonts w:hint="cs"/>
          <w:rtl/>
          <w:lang w:bidi="he-IL"/>
        </w:rPr>
        <w:t xml:space="preserve"> הזיקה בין מורשת הדגם הסובייטי בתחום הכלכלי והחברתי לבין האתגרים בפני הפיתוח הכלכלי של סין מאז דנג.</w:t>
      </w:r>
    </w:p>
    <w:p w:rsidR="00057C7F" w:rsidRDefault="00057C7F" w:rsidP="00AD7040">
      <w:pPr>
        <w:pStyle w:val="ListParagraph"/>
        <w:numPr>
          <w:ilvl w:val="1"/>
          <w:numId w:val="4"/>
        </w:numPr>
        <w:spacing w:line="240" w:lineRule="auto"/>
        <w:rPr>
          <w:lang w:bidi="he-IL"/>
        </w:rPr>
      </w:pPr>
      <w:r>
        <w:rPr>
          <w:rFonts w:hint="cs"/>
          <w:rtl/>
          <w:lang w:bidi="he-IL"/>
        </w:rPr>
        <w:t>המדיניות הייחודיות של מאו: הקפיצה הגדולה קדימה ומהפכת התרבות. הרקע האובייקטיבי (אלו בעיות ניסה מאו לפתור?) מול זה הסובייקטיבי (אישיותו של מאו); מימדים רעיוניים ומעשיים של שתי התופעות; השלכותיהן לטווח הקצר ולטווח הארוך.</w:t>
      </w:r>
    </w:p>
    <w:p w:rsidR="00E450E6" w:rsidRPr="00AD7040" w:rsidRDefault="00E450E6" w:rsidP="00057C7F">
      <w:pPr>
        <w:pStyle w:val="ListParagraph"/>
        <w:numPr>
          <w:ilvl w:val="1"/>
          <w:numId w:val="4"/>
        </w:numPr>
        <w:spacing w:line="240" w:lineRule="auto"/>
        <w:rPr>
          <w:lang w:bidi="he-IL"/>
        </w:rPr>
      </w:pPr>
      <w:r w:rsidRPr="00AD7040">
        <w:rPr>
          <w:rtl/>
          <w:lang w:bidi="he-IL"/>
        </w:rPr>
        <w:t>תקופת הרפורמות</w:t>
      </w:r>
      <w:r w:rsidR="006E5DE0" w:rsidRPr="00AD7040">
        <w:rPr>
          <w:rFonts w:hint="cs"/>
          <w:rtl/>
          <w:lang w:bidi="he-IL"/>
        </w:rPr>
        <w:t xml:space="preserve"> </w:t>
      </w:r>
      <w:r w:rsidR="00057C7F">
        <w:rPr>
          <w:rFonts w:hint="cs"/>
          <w:rtl/>
          <w:lang w:bidi="he-IL"/>
        </w:rPr>
        <w:t xml:space="preserve">מאז </w:t>
      </w:r>
      <w:r w:rsidR="006E5DE0" w:rsidRPr="00AD7040">
        <w:rPr>
          <w:rFonts w:hint="cs"/>
          <w:rtl/>
          <w:lang w:bidi="he-IL"/>
        </w:rPr>
        <w:t>דנג סיאו-פינג</w:t>
      </w:r>
      <w:r w:rsidRPr="00AD7040">
        <w:rPr>
          <w:rtl/>
          <w:lang w:bidi="he-IL"/>
        </w:rPr>
        <w:t xml:space="preserve">: יסודות רעיוניים לרפורמות; </w:t>
      </w:r>
      <w:r w:rsidRPr="00AD7040">
        <w:rPr>
          <w:rFonts w:hint="cs"/>
          <w:rtl/>
          <w:lang w:bidi="he-IL"/>
        </w:rPr>
        <w:t>יעדי הרפורמות, ה</w:t>
      </w:r>
      <w:r w:rsidRPr="00AD7040">
        <w:rPr>
          <w:rtl/>
          <w:lang w:bidi="he-IL"/>
        </w:rPr>
        <w:t xml:space="preserve">רקע </w:t>
      </w:r>
      <w:r w:rsidRPr="00AD7040">
        <w:rPr>
          <w:rFonts w:hint="cs"/>
          <w:rtl/>
          <w:lang w:bidi="he-IL"/>
        </w:rPr>
        <w:t>ה</w:t>
      </w:r>
      <w:r w:rsidRPr="00AD7040">
        <w:rPr>
          <w:rtl/>
          <w:lang w:bidi="he-IL"/>
        </w:rPr>
        <w:t>היסטורי</w:t>
      </w:r>
      <w:r w:rsidRPr="00AD7040">
        <w:rPr>
          <w:rFonts w:hint="cs"/>
          <w:rtl/>
          <w:lang w:bidi="he-IL"/>
        </w:rPr>
        <w:t xml:space="preserve"> למפעל הרפורמות</w:t>
      </w:r>
      <w:r w:rsidRPr="00AD7040">
        <w:rPr>
          <w:rtl/>
          <w:lang w:bidi="he-IL"/>
        </w:rPr>
        <w:t>,</w:t>
      </w:r>
      <w:r w:rsidRPr="00AD7040">
        <w:rPr>
          <w:rFonts w:hint="cs"/>
          <w:rtl/>
          <w:lang w:bidi="he-IL"/>
        </w:rPr>
        <w:t xml:space="preserve"> הצדקות אידיאולוגיות</w:t>
      </w:r>
      <w:r w:rsidR="006E5DE0" w:rsidRPr="00AD7040">
        <w:rPr>
          <w:rFonts w:hint="cs"/>
          <w:rtl/>
          <w:lang w:bidi="he-IL"/>
        </w:rPr>
        <w:t>; ויכוחים סביב הרפורמות; קווי המתאר העיקריים שלהם; האתגרים העיקריים היום</w:t>
      </w:r>
      <w:r w:rsidRPr="00AD7040">
        <w:rPr>
          <w:rtl/>
          <w:lang w:bidi="he-IL"/>
        </w:rPr>
        <w:t>.</w:t>
      </w:r>
    </w:p>
    <w:p w:rsidR="00E450E6" w:rsidRDefault="00E450E6" w:rsidP="00057C7F">
      <w:pPr>
        <w:pStyle w:val="ListParagraph"/>
        <w:numPr>
          <w:ilvl w:val="1"/>
          <w:numId w:val="4"/>
        </w:numPr>
        <w:spacing w:line="240" w:lineRule="auto"/>
        <w:rPr>
          <w:lang w:bidi="he-IL"/>
        </w:rPr>
      </w:pPr>
      <w:r w:rsidRPr="00AD7040">
        <w:rPr>
          <w:rtl/>
          <w:lang w:bidi="he-IL"/>
        </w:rPr>
        <w:t>האיכרים: מדיניות לגבי המשק הכפרי מאז 1949</w:t>
      </w:r>
      <w:r w:rsidRPr="00AD7040">
        <w:rPr>
          <w:rFonts w:hint="cs"/>
          <w:rtl/>
          <w:lang w:bidi="he-IL"/>
        </w:rPr>
        <w:t xml:space="preserve"> ועד </w:t>
      </w:r>
      <w:r w:rsidR="006E5DE0" w:rsidRPr="00AD7040">
        <w:rPr>
          <w:rFonts w:hint="cs"/>
          <w:rtl/>
          <w:lang w:bidi="he-IL"/>
        </w:rPr>
        <w:t>היום</w:t>
      </w:r>
      <w:r w:rsidRPr="00AD7040">
        <w:rPr>
          <w:rtl/>
          <w:lang w:bidi="he-IL"/>
        </w:rPr>
        <w:t>; תמורות בזכויות הקניין; דפוסי ההתארגנות בכפר; ענייני הפיקוח של המדינה על הכפריים; מאפייני המשק החקלאי הסיני מאז שנות ה-80.</w:t>
      </w:r>
      <w:r w:rsidR="00CF61FE" w:rsidRPr="00AD7040">
        <w:rPr>
          <w:rFonts w:hint="cs"/>
          <w:rtl/>
          <w:lang w:bidi="he-IL"/>
        </w:rPr>
        <w:t xml:space="preserve"> התמורות בכפר הסיני על רקע ההתפתחויות בשלהי התקופה הקיסרית (תורת האינבולוציה, למשל).</w:t>
      </w:r>
    </w:p>
    <w:p w:rsidR="00057C7F" w:rsidRPr="00AD7040" w:rsidRDefault="00057C7F" w:rsidP="00057C7F">
      <w:pPr>
        <w:pStyle w:val="ListParagraph"/>
        <w:numPr>
          <w:ilvl w:val="1"/>
          <w:numId w:val="4"/>
        </w:numPr>
        <w:spacing w:line="240" w:lineRule="auto"/>
        <w:rPr>
          <w:lang w:bidi="he-IL"/>
        </w:rPr>
      </w:pPr>
      <w:r>
        <w:rPr>
          <w:rFonts w:hint="cs"/>
          <w:rtl/>
          <w:lang w:bidi="he-IL"/>
        </w:rPr>
        <w:t>מאפיינים מרכזיים של המדיניות הכלכלית של סין בימי מאו והיום; עיקר הגורמים (הדמוגרפיים, האקולוגיים, הבינלאומיים) המשפיעים על המשק; הקשר בין המבנה הפוליטי של סין לבין דפוסי הפיתוח שלה לפני ואחרי 1978.</w:t>
      </w:r>
    </w:p>
    <w:p w:rsidR="002D6D95" w:rsidRDefault="002D6D95" w:rsidP="00034D07">
      <w:pPr>
        <w:spacing w:line="240" w:lineRule="auto"/>
        <w:ind w:left="170" w:firstLine="0"/>
        <w:rPr>
          <w:lang w:bidi="he-IL"/>
        </w:rPr>
      </w:pPr>
    </w:p>
    <w:sectPr w:rsidR="002D6D95" w:rsidSect="00F10684">
      <w:footerReference w:type="default" r:id="rId7"/>
      <w:pgSz w:w="11906" w:h="16838"/>
      <w:pgMar w:top="1361" w:right="1304" w:bottom="1361" w:left="130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26" w:rsidRDefault="00AF3B26" w:rsidP="00AD7040">
      <w:pPr>
        <w:spacing w:line="240" w:lineRule="auto"/>
      </w:pPr>
      <w:r>
        <w:separator/>
      </w:r>
    </w:p>
  </w:endnote>
  <w:endnote w:type="continuationSeparator" w:id="0">
    <w:p w:rsidR="00AF3B26" w:rsidRDefault="00AF3B26" w:rsidP="00AD70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042201"/>
      <w:docPartObj>
        <w:docPartGallery w:val="Page Numbers (Bottom of Page)"/>
        <w:docPartUnique/>
      </w:docPartObj>
    </w:sdtPr>
    <w:sdtContent>
      <w:p w:rsidR="00AD7040" w:rsidRDefault="0040126C">
        <w:pPr>
          <w:pStyle w:val="Footer"/>
          <w:jc w:val="center"/>
        </w:pPr>
        <w:fldSimple w:instr=" PAGE   \* MERGEFORMAT ">
          <w:r w:rsidR="00AF3B26" w:rsidRPr="00AF3B26">
            <w:rPr>
              <w:rFonts w:cs="Miriam"/>
              <w:rtl/>
            </w:rPr>
            <w:t>1</w:t>
          </w:r>
        </w:fldSimple>
      </w:p>
    </w:sdtContent>
  </w:sdt>
  <w:p w:rsidR="00AD7040" w:rsidRDefault="00AD7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26" w:rsidRDefault="00AF3B26" w:rsidP="00AD7040">
      <w:pPr>
        <w:spacing w:line="240" w:lineRule="auto"/>
      </w:pPr>
      <w:r>
        <w:separator/>
      </w:r>
    </w:p>
  </w:footnote>
  <w:footnote w:type="continuationSeparator" w:id="0">
    <w:p w:rsidR="00AF3B26" w:rsidRDefault="00AF3B26" w:rsidP="00AD70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71D3"/>
    <w:multiLevelType w:val="hybridMultilevel"/>
    <w:tmpl w:val="533CB840"/>
    <w:lvl w:ilvl="0" w:tplc="5EE4D34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5904378F"/>
    <w:multiLevelType w:val="hybridMultilevel"/>
    <w:tmpl w:val="33B625DA"/>
    <w:lvl w:ilvl="0" w:tplc="DFD46BB2">
      <w:start w:val="1"/>
      <w:numFmt w:val="decimal"/>
      <w:lvlText w:val="%1."/>
      <w:lvlJc w:val="left"/>
      <w:pPr>
        <w:ind w:left="530" w:hanging="360"/>
      </w:pPr>
      <w:rPr>
        <w:rFonts w:hint="default"/>
      </w:rPr>
    </w:lvl>
    <w:lvl w:ilvl="1" w:tplc="04090019">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nsid w:val="5AC73E37"/>
    <w:multiLevelType w:val="hybridMultilevel"/>
    <w:tmpl w:val="13F60EC4"/>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nsid w:val="5BDD0715"/>
    <w:multiLevelType w:val="hybridMultilevel"/>
    <w:tmpl w:val="38CEC4EA"/>
    <w:lvl w:ilvl="0" w:tplc="8FF6520E">
      <w:start w:val="1"/>
      <w:numFmt w:val="decimal"/>
      <w:lvlText w:val="%1."/>
      <w:lvlJc w:val="left"/>
      <w:pPr>
        <w:tabs>
          <w:tab w:val="num" w:pos="890"/>
        </w:tabs>
        <w:ind w:left="890" w:hanging="36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applyBreakingRules/>
    <w:useFELayout/>
  </w:compat>
  <w:rsids>
    <w:rsidRoot w:val="00BC2416"/>
    <w:rsid w:val="00017209"/>
    <w:rsid w:val="00026725"/>
    <w:rsid w:val="00034D07"/>
    <w:rsid w:val="00046BB4"/>
    <w:rsid w:val="00057C7F"/>
    <w:rsid w:val="00067E80"/>
    <w:rsid w:val="00101245"/>
    <w:rsid w:val="0011489D"/>
    <w:rsid w:val="00137011"/>
    <w:rsid w:val="001934A4"/>
    <w:rsid w:val="0023424E"/>
    <w:rsid w:val="002D6D95"/>
    <w:rsid w:val="003A0948"/>
    <w:rsid w:val="003B3CA2"/>
    <w:rsid w:val="0040126C"/>
    <w:rsid w:val="00412138"/>
    <w:rsid w:val="0045082B"/>
    <w:rsid w:val="00480829"/>
    <w:rsid w:val="004821E7"/>
    <w:rsid w:val="00522554"/>
    <w:rsid w:val="00526126"/>
    <w:rsid w:val="00596263"/>
    <w:rsid w:val="00613223"/>
    <w:rsid w:val="006374B9"/>
    <w:rsid w:val="006C4542"/>
    <w:rsid w:val="006E5DE0"/>
    <w:rsid w:val="00751DB1"/>
    <w:rsid w:val="007B70B7"/>
    <w:rsid w:val="007D5C59"/>
    <w:rsid w:val="007F4541"/>
    <w:rsid w:val="00824E46"/>
    <w:rsid w:val="008756AA"/>
    <w:rsid w:val="0089107E"/>
    <w:rsid w:val="0091412D"/>
    <w:rsid w:val="00951C65"/>
    <w:rsid w:val="009E7E49"/>
    <w:rsid w:val="00A04A6D"/>
    <w:rsid w:val="00A96D7E"/>
    <w:rsid w:val="00AD7040"/>
    <w:rsid w:val="00AF3B26"/>
    <w:rsid w:val="00B4508D"/>
    <w:rsid w:val="00B75880"/>
    <w:rsid w:val="00B8690D"/>
    <w:rsid w:val="00BC2416"/>
    <w:rsid w:val="00C37783"/>
    <w:rsid w:val="00C60257"/>
    <w:rsid w:val="00C63115"/>
    <w:rsid w:val="00CF61FE"/>
    <w:rsid w:val="00D83D04"/>
    <w:rsid w:val="00DA3470"/>
    <w:rsid w:val="00DA5A6B"/>
    <w:rsid w:val="00E450E6"/>
    <w:rsid w:val="00E56781"/>
    <w:rsid w:val="00EA760C"/>
    <w:rsid w:val="00EB15D9"/>
    <w:rsid w:val="00F10684"/>
    <w:rsid w:val="00F13C4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6B"/>
    <w:pPr>
      <w:bidi/>
      <w:spacing w:line="360" w:lineRule="auto"/>
      <w:ind w:firstLine="170"/>
      <w:jc w:val="both"/>
    </w:pPr>
    <w:rPr>
      <w:rFonts w:eastAsia="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Asian">
    <w:name w:val="Style Body Text + (Asian) '宋體"/>
    <w:basedOn w:val="BodyText"/>
    <w:autoRedefine/>
    <w:rsid w:val="00951C65"/>
    <w:pPr>
      <w:bidi w:val="0"/>
      <w:spacing w:after="0" w:line="480" w:lineRule="auto"/>
    </w:pPr>
    <w:rPr>
      <w:lang w:eastAsia="zh-TW"/>
    </w:rPr>
  </w:style>
  <w:style w:type="paragraph" w:styleId="BodyText">
    <w:name w:val="Body Text"/>
    <w:basedOn w:val="Normal"/>
    <w:rsid w:val="00951C65"/>
    <w:pPr>
      <w:spacing w:after="120"/>
    </w:pPr>
  </w:style>
  <w:style w:type="paragraph" w:customStyle="1" w:styleId="Endnotetext">
    <w:name w:val="Endnote text"/>
    <w:basedOn w:val="Normal"/>
    <w:rsid w:val="00B4508D"/>
    <w:pPr>
      <w:bidi w:val="0"/>
      <w:spacing w:line="480" w:lineRule="auto"/>
      <w:ind w:firstLine="113"/>
    </w:pPr>
    <w:rPr>
      <w:sz w:val="20"/>
      <w:szCs w:val="20"/>
      <w:lang w:eastAsia="zh-TW"/>
    </w:rPr>
  </w:style>
  <w:style w:type="paragraph" w:customStyle="1" w:styleId="Footnotetext-L-to-R">
    <w:name w:val="Footnote text - L-to-R"/>
    <w:autoRedefine/>
    <w:rsid w:val="00C63115"/>
    <w:pPr>
      <w:spacing w:line="360" w:lineRule="auto"/>
      <w:ind w:firstLine="170"/>
    </w:pPr>
    <w:rPr>
      <w:lang w:bidi="he-IL"/>
    </w:rPr>
  </w:style>
  <w:style w:type="paragraph" w:customStyle="1" w:styleId="ArticlesEnglish">
    <w:name w:val="Articles English"/>
    <w:autoRedefine/>
    <w:rsid w:val="00C63115"/>
    <w:pPr>
      <w:spacing w:line="480" w:lineRule="auto"/>
      <w:ind w:firstLine="170"/>
      <w:jc w:val="both"/>
    </w:pPr>
    <w:rPr>
      <w:sz w:val="24"/>
      <w:szCs w:val="24"/>
      <w:lang w:bidi="he-IL"/>
    </w:rPr>
  </w:style>
  <w:style w:type="paragraph" w:styleId="FootnoteText">
    <w:name w:val="footnote text"/>
    <w:basedOn w:val="StyleBodyTextAsian"/>
    <w:autoRedefine/>
    <w:rsid w:val="007F4541"/>
    <w:rPr>
      <w:sz w:val="20"/>
      <w:szCs w:val="20"/>
    </w:rPr>
  </w:style>
  <w:style w:type="paragraph" w:customStyle="1" w:styleId="a">
    <w:name w:val="ציטוט"/>
    <w:basedOn w:val="Normal"/>
    <w:rsid w:val="0045082B"/>
    <w:pPr>
      <w:ind w:left="284" w:right="284" w:firstLine="113"/>
    </w:pPr>
    <w:rPr>
      <w:snapToGrid w:val="0"/>
      <w:sz w:val="23"/>
      <w:szCs w:val="23"/>
    </w:rPr>
  </w:style>
  <w:style w:type="paragraph" w:customStyle="1" w:styleId="a0">
    <w:name w:val="טקסט"/>
    <w:basedOn w:val="Normal"/>
    <w:rsid w:val="0045082B"/>
    <w:pPr>
      <w:spacing w:line="480" w:lineRule="auto"/>
      <w:ind w:firstLine="113"/>
    </w:pPr>
    <w:rPr>
      <w:sz w:val="23"/>
      <w:lang w:eastAsia="he-IL"/>
    </w:rPr>
  </w:style>
  <w:style w:type="paragraph" w:customStyle="1" w:styleId="a1">
    <w:name w:val="סילבוס"/>
    <w:basedOn w:val="Normal"/>
    <w:rsid w:val="0045082B"/>
    <w:pPr>
      <w:ind w:left="453" w:hanging="340"/>
    </w:pPr>
    <w:rPr>
      <w:sz w:val="23"/>
      <w:szCs w:val="23"/>
      <w:lang w:eastAsia="he-IL"/>
    </w:rPr>
  </w:style>
  <w:style w:type="paragraph" w:styleId="BalloonText">
    <w:name w:val="Balloon Text"/>
    <w:basedOn w:val="Normal"/>
    <w:semiHidden/>
    <w:rsid w:val="007D5C59"/>
    <w:rPr>
      <w:rFonts w:ascii="Tahoma" w:hAnsi="Tahoma" w:cs="Tahoma"/>
      <w:sz w:val="16"/>
      <w:szCs w:val="16"/>
    </w:rPr>
  </w:style>
  <w:style w:type="paragraph" w:styleId="Header">
    <w:name w:val="header"/>
    <w:basedOn w:val="Normal"/>
    <w:link w:val="HeaderChar"/>
    <w:uiPriority w:val="99"/>
    <w:semiHidden/>
    <w:unhideWhenUsed/>
    <w:rsid w:val="00AD704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7040"/>
    <w:rPr>
      <w:rFonts w:eastAsia="Times New Roman" w:cs="Miriam"/>
      <w:noProof/>
      <w:sz w:val="24"/>
      <w:szCs w:val="24"/>
      <w:lang w:eastAsia="en-US"/>
    </w:rPr>
  </w:style>
  <w:style w:type="paragraph" w:styleId="Footer">
    <w:name w:val="footer"/>
    <w:basedOn w:val="Normal"/>
    <w:link w:val="FooterChar"/>
    <w:uiPriority w:val="99"/>
    <w:unhideWhenUsed/>
    <w:rsid w:val="00AD7040"/>
    <w:pPr>
      <w:tabs>
        <w:tab w:val="center" w:pos="4680"/>
        <w:tab w:val="right" w:pos="9360"/>
      </w:tabs>
      <w:spacing w:line="240" w:lineRule="auto"/>
    </w:pPr>
  </w:style>
  <w:style w:type="character" w:customStyle="1" w:styleId="FooterChar">
    <w:name w:val="Footer Char"/>
    <w:basedOn w:val="DefaultParagraphFont"/>
    <w:link w:val="Footer"/>
    <w:uiPriority w:val="99"/>
    <w:rsid w:val="00AD7040"/>
    <w:rPr>
      <w:rFonts w:eastAsia="Times New Roman" w:cs="Miriam"/>
      <w:noProof/>
      <w:sz w:val="24"/>
      <w:szCs w:val="24"/>
      <w:lang w:eastAsia="en-US"/>
    </w:rPr>
  </w:style>
  <w:style w:type="paragraph" w:styleId="ListParagraph">
    <w:name w:val="List Paragraph"/>
    <w:basedOn w:val="Normal"/>
    <w:uiPriority w:val="34"/>
    <w:qFormat/>
    <w:rsid w:val="00AD7040"/>
    <w:pPr>
      <w:ind w:left="720"/>
      <w:contextualSpacing/>
    </w:pPr>
  </w:style>
</w:styles>
</file>

<file path=word/webSettings.xml><?xml version="1.0" encoding="utf-8"?>
<w:webSettings xmlns:r="http://schemas.openxmlformats.org/officeDocument/2006/relationships" xmlns:w="http://schemas.openxmlformats.org/wordprocessingml/2006/main">
  <w:divs>
    <w:div w:id="12629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vt:lpstr>
      <vt:lpstr>1</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Yuri Pines</dc:creator>
  <cp:lastModifiedBy>owner</cp:lastModifiedBy>
  <cp:revision>4</cp:revision>
  <cp:lastPrinted>2004-02-11T19:09:00Z</cp:lastPrinted>
  <dcterms:created xsi:type="dcterms:W3CDTF">2015-10-10T08:37:00Z</dcterms:created>
  <dcterms:modified xsi:type="dcterms:W3CDTF">2015-10-10T20:44:00Z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-2093325497</vt:i4>
  </property>
  <property fmtid="{D5CDD505-2E9C-101B-9397-08002B2CF9AE}" pid="3" name="_EmailSubject">
    <vt:lpwstr>MA</vt:lpwstr>
  </property>
  <property fmtid="{D5CDD505-2E9C-101B-9397-08002B2CF9AE}" pid="4" name="_AuthorEmail">
    <vt:lpwstr>msshe@mscc.huji.ac.il</vt:lpwstr>
  </property>
  <property fmtid="{D5CDD505-2E9C-101B-9397-08002B2CF9AE}" pid="5" name="_AuthorEmailDisplayName">
    <vt:lpwstr>Gideon Shelach</vt:lpwstr>
  </property>
  <property fmtid="{D5CDD505-2E9C-101B-9397-08002B2CF9AE}" pid="6" name="_ReviewingToolsShownOnce">
    <vt:lpwstr/>
  </property>
</Properties>
</file>